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79DDD2" w14:textId="5E2F18F1" w:rsidR="00884654" w:rsidRPr="00884654" w:rsidRDefault="00C349ED" w:rsidP="00884654">
      <w:pPr>
        <w:spacing w:line="360" w:lineRule="auto"/>
        <w:jc w:val="center"/>
        <w:rPr>
          <w:rFonts w:ascii="微软雅黑" w:eastAsia="微软雅黑" w:hAnsi="微软雅黑" w:cs="Times New Roman"/>
          <w:b/>
          <w:bCs/>
          <w:sz w:val="40"/>
          <w:szCs w:val="40"/>
        </w:rPr>
      </w:pPr>
      <w:r>
        <w:rPr>
          <w:rFonts w:ascii="微软雅黑" w:eastAsia="微软雅黑" w:hAnsi="微软雅黑" w:cs="Times New Roman" w:hint="eastAsia"/>
          <w:b/>
          <w:bCs/>
          <w:sz w:val="40"/>
          <w:szCs w:val="40"/>
        </w:rPr>
        <w:t>可公度</w:t>
      </w:r>
      <w:proofErr w:type="gramStart"/>
      <w:r>
        <w:rPr>
          <w:rFonts w:ascii="微软雅黑" w:eastAsia="微软雅黑" w:hAnsi="微软雅黑" w:cs="Times New Roman" w:hint="eastAsia"/>
          <w:b/>
          <w:bCs/>
          <w:sz w:val="40"/>
          <w:szCs w:val="40"/>
        </w:rPr>
        <w:t>性计算</w:t>
      </w:r>
      <w:proofErr w:type="gramEnd"/>
      <w:r>
        <w:rPr>
          <w:rFonts w:ascii="微软雅黑" w:eastAsia="微软雅黑" w:hAnsi="微软雅黑" w:cs="Times New Roman" w:hint="eastAsia"/>
          <w:b/>
          <w:bCs/>
          <w:sz w:val="40"/>
          <w:szCs w:val="40"/>
        </w:rPr>
        <w:t>软件</w:t>
      </w:r>
      <w:r w:rsidR="00884654" w:rsidRPr="00884654">
        <w:rPr>
          <w:rFonts w:ascii="微软雅黑" w:eastAsia="微软雅黑" w:hAnsi="微软雅黑" w:cs="Times New Roman"/>
          <w:b/>
          <w:bCs/>
          <w:sz w:val="40"/>
          <w:szCs w:val="40"/>
        </w:rPr>
        <w:t>V1.0</w:t>
      </w:r>
    </w:p>
    <w:p w14:paraId="537A2D72" w14:textId="77777777" w:rsidR="00884654" w:rsidRDefault="00884654" w:rsidP="00884654">
      <w:pPr>
        <w:spacing w:line="360" w:lineRule="auto"/>
        <w:jc w:val="center"/>
        <w:rPr>
          <w:rFonts w:ascii="微软雅黑" w:eastAsia="微软雅黑" w:hAnsi="微软雅黑" w:cs="Times New Roman"/>
          <w:b/>
          <w:bCs/>
          <w:sz w:val="28"/>
          <w:szCs w:val="28"/>
        </w:rPr>
      </w:pPr>
      <w:r w:rsidRPr="00884654">
        <w:rPr>
          <w:rFonts w:ascii="微软雅黑" w:eastAsia="微软雅黑" w:hAnsi="微软雅黑" w:cs="Times New Roman" w:hint="eastAsia"/>
          <w:b/>
          <w:bCs/>
          <w:sz w:val="28"/>
          <w:szCs w:val="28"/>
        </w:rPr>
        <w:t>使</w:t>
      </w:r>
      <w:r w:rsidRPr="00884654">
        <w:rPr>
          <w:rFonts w:ascii="微软雅黑" w:eastAsia="微软雅黑" w:hAnsi="微软雅黑" w:cs="Times New Roman"/>
          <w:b/>
          <w:bCs/>
          <w:sz w:val="28"/>
          <w:szCs w:val="28"/>
        </w:rPr>
        <w:t xml:space="preserve"> 用 手 册</w:t>
      </w:r>
    </w:p>
    <w:p w14:paraId="1840F53F" w14:textId="511D0EFD" w:rsidR="00884654" w:rsidRPr="00794A62" w:rsidRDefault="00884654" w:rsidP="00884654">
      <w:pPr>
        <w:spacing w:line="360" w:lineRule="auto"/>
        <w:rPr>
          <w:rFonts w:ascii="微软雅黑" w:eastAsia="微软雅黑" w:hAnsi="微软雅黑" w:cs="Times New Roman"/>
          <w:b/>
          <w:bCs/>
          <w:sz w:val="24"/>
          <w:szCs w:val="24"/>
        </w:rPr>
      </w:pPr>
      <w:r w:rsidRPr="00794A62">
        <w:rPr>
          <w:rFonts w:ascii="微软雅黑" w:eastAsia="微软雅黑" w:hAnsi="微软雅黑" w:cs="Times New Roman"/>
          <w:b/>
          <w:bCs/>
          <w:sz w:val="24"/>
          <w:szCs w:val="24"/>
        </w:rPr>
        <w:t>1</w:t>
      </w:r>
      <w:r>
        <w:rPr>
          <w:rFonts w:ascii="微软雅黑" w:eastAsia="微软雅黑" w:hAnsi="微软雅黑" w:cs="Times New Roman" w:hint="eastAsia"/>
          <w:b/>
          <w:bCs/>
          <w:sz w:val="24"/>
          <w:szCs w:val="24"/>
        </w:rPr>
        <w:t>、编写目的</w:t>
      </w:r>
    </w:p>
    <w:p w14:paraId="1409698F" w14:textId="6D0DCD35" w:rsidR="00884654" w:rsidRDefault="00884654" w:rsidP="00884654">
      <w:pPr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  <w:szCs w:val="24"/>
        </w:rPr>
      </w:pPr>
      <w:r w:rsidRPr="00884654">
        <w:rPr>
          <w:rFonts w:ascii="Times New Roman" w:eastAsia="宋体" w:hAnsi="Times New Roman" w:cs="Times New Roman" w:hint="eastAsia"/>
          <w:sz w:val="24"/>
          <w:szCs w:val="24"/>
        </w:rPr>
        <w:t>可公度性源于天文学，表示自然界事物之间的一种秩序，是自然现象周期性的一种客观外在反映，所以是一种信息系。这种信息系不仅在天文学研究领域中有明显的表现，而且在其他领域中也广泛的存在，因此可以以它作为对自然现象进行预测研究的依据和方法。</w:t>
      </w:r>
    </w:p>
    <w:p w14:paraId="7880D988" w14:textId="41EE83DF" w:rsidR="005302BE" w:rsidRDefault="005302BE" w:rsidP="00884654">
      <w:pPr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  <w:szCs w:val="24"/>
        </w:rPr>
      </w:pPr>
      <w:r w:rsidRPr="004A4FD3">
        <w:rPr>
          <w:rFonts w:ascii="Times New Roman" w:eastAsia="宋体" w:hAnsi="Times New Roman" w:cs="Times New Roman"/>
          <w:sz w:val="24"/>
          <w:szCs w:val="24"/>
        </w:rPr>
        <w:t>本程序</w:t>
      </w:r>
      <w:r w:rsidR="00884654">
        <w:rPr>
          <w:rFonts w:ascii="Times New Roman" w:eastAsia="宋体" w:hAnsi="Times New Roman" w:cs="Times New Roman" w:hint="eastAsia"/>
          <w:sz w:val="24"/>
          <w:szCs w:val="24"/>
        </w:rPr>
        <w:t>基于</w:t>
      </w:r>
      <w:r w:rsidR="00884654" w:rsidRPr="00884654">
        <w:rPr>
          <w:rFonts w:ascii="Times New Roman" w:eastAsia="宋体" w:hAnsi="Times New Roman" w:cs="Times New Roman" w:hint="eastAsia"/>
          <w:sz w:val="24"/>
          <w:szCs w:val="24"/>
        </w:rPr>
        <w:t>翁文波院士</w:t>
      </w:r>
      <w:r w:rsidR="00884654">
        <w:rPr>
          <w:rFonts w:ascii="Times New Roman" w:eastAsia="宋体" w:hAnsi="Times New Roman" w:cs="Times New Roman" w:hint="eastAsia"/>
          <w:sz w:val="24"/>
          <w:szCs w:val="24"/>
        </w:rPr>
        <w:t>提出的</w:t>
      </w:r>
      <w:r w:rsidR="00884654" w:rsidRPr="00884654">
        <w:rPr>
          <w:rFonts w:ascii="Times New Roman" w:eastAsia="宋体" w:hAnsi="Times New Roman" w:cs="Times New Roman" w:hint="eastAsia"/>
          <w:sz w:val="24"/>
          <w:szCs w:val="24"/>
        </w:rPr>
        <w:t>可公</w:t>
      </w:r>
      <w:proofErr w:type="gramStart"/>
      <w:r w:rsidR="00884654" w:rsidRPr="00884654">
        <w:rPr>
          <w:rFonts w:ascii="Times New Roman" w:eastAsia="宋体" w:hAnsi="Times New Roman" w:cs="Times New Roman" w:hint="eastAsia"/>
          <w:sz w:val="24"/>
          <w:szCs w:val="24"/>
        </w:rPr>
        <w:t>度性测方法</w:t>
      </w:r>
      <w:proofErr w:type="gramEnd"/>
      <w:r w:rsidR="00884654">
        <w:rPr>
          <w:rFonts w:ascii="Times New Roman" w:eastAsia="宋体" w:hAnsi="Times New Roman" w:cs="Times New Roman" w:hint="eastAsia"/>
          <w:sz w:val="24"/>
          <w:szCs w:val="24"/>
        </w:rPr>
        <w:t>，开发了一个可公度</w:t>
      </w:r>
      <w:proofErr w:type="gramStart"/>
      <w:r w:rsidR="00884654">
        <w:rPr>
          <w:rFonts w:ascii="Times New Roman" w:eastAsia="宋体" w:hAnsi="Times New Roman" w:cs="Times New Roman" w:hint="eastAsia"/>
          <w:sz w:val="24"/>
          <w:szCs w:val="24"/>
        </w:rPr>
        <w:t>性计算</w:t>
      </w:r>
      <w:proofErr w:type="gramEnd"/>
      <w:r w:rsidR="00884654">
        <w:rPr>
          <w:rFonts w:ascii="Times New Roman" w:eastAsia="宋体" w:hAnsi="Times New Roman" w:cs="Times New Roman" w:hint="eastAsia"/>
          <w:sz w:val="24"/>
          <w:szCs w:val="24"/>
        </w:rPr>
        <w:t>软件</w:t>
      </w:r>
      <w:r w:rsidRPr="004A4FD3">
        <w:rPr>
          <w:rFonts w:ascii="Times New Roman" w:eastAsia="宋体" w:hAnsi="Times New Roman" w:cs="Times New Roman"/>
          <w:sz w:val="24"/>
          <w:szCs w:val="24"/>
        </w:rPr>
        <w:t>，</w:t>
      </w:r>
      <w:r w:rsidR="00884654">
        <w:rPr>
          <w:rFonts w:ascii="Times New Roman" w:eastAsia="宋体" w:hAnsi="Times New Roman" w:cs="Times New Roman" w:hint="eastAsia"/>
          <w:sz w:val="24"/>
          <w:szCs w:val="24"/>
        </w:rPr>
        <w:t>该软件可用于</w:t>
      </w:r>
      <w:r w:rsidR="00884654" w:rsidRPr="00884654">
        <w:rPr>
          <w:rFonts w:ascii="Times New Roman" w:eastAsia="宋体" w:hAnsi="Times New Roman" w:cs="Times New Roman" w:hint="eastAsia"/>
          <w:sz w:val="24"/>
          <w:szCs w:val="24"/>
        </w:rPr>
        <w:t>便利的进行多元可公度式计算并显示计算结果，</w:t>
      </w:r>
      <w:r w:rsidR="00884654">
        <w:rPr>
          <w:rFonts w:ascii="Times New Roman" w:eastAsia="宋体" w:hAnsi="Times New Roman" w:cs="Times New Roman" w:hint="eastAsia"/>
          <w:sz w:val="24"/>
          <w:szCs w:val="24"/>
        </w:rPr>
        <w:t>结果</w:t>
      </w:r>
      <w:r w:rsidR="00884654" w:rsidRPr="00884654">
        <w:rPr>
          <w:rFonts w:ascii="Times New Roman" w:eastAsia="宋体" w:hAnsi="Times New Roman" w:cs="Times New Roman" w:hint="eastAsia"/>
          <w:sz w:val="24"/>
          <w:szCs w:val="24"/>
        </w:rPr>
        <w:t>可以用于洪涝干旱预测或天文领域星体运行周期</w:t>
      </w:r>
      <w:r w:rsidR="00884654">
        <w:rPr>
          <w:rFonts w:ascii="Times New Roman" w:eastAsia="宋体" w:hAnsi="Times New Roman" w:cs="Times New Roman" w:hint="eastAsia"/>
          <w:sz w:val="24"/>
          <w:szCs w:val="24"/>
        </w:rPr>
        <w:t>计算。</w:t>
      </w:r>
    </w:p>
    <w:p w14:paraId="60274214" w14:textId="45C948A8" w:rsidR="00884654" w:rsidRPr="00794A62" w:rsidRDefault="00884654" w:rsidP="00884654">
      <w:pPr>
        <w:spacing w:line="360" w:lineRule="auto"/>
        <w:rPr>
          <w:rFonts w:ascii="微软雅黑" w:eastAsia="微软雅黑" w:hAnsi="微软雅黑" w:cs="Times New Roman"/>
          <w:b/>
          <w:bCs/>
          <w:sz w:val="24"/>
          <w:szCs w:val="24"/>
        </w:rPr>
      </w:pPr>
      <w:r>
        <w:rPr>
          <w:rFonts w:ascii="微软雅黑" w:eastAsia="微软雅黑" w:hAnsi="微软雅黑" w:cs="Times New Roman"/>
          <w:b/>
          <w:bCs/>
          <w:sz w:val="24"/>
          <w:szCs w:val="24"/>
        </w:rPr>
        <w:t>2</w:t>
      </w:r>
      <w:r>
        <w:rPr>
          <w:rFonts w:ascii="微软雅黑" w:eastAsia="微软雅黑" w:hAnsi="微软雅黑" w:cs="Times New Roman" w:hint="eastAsia"/>
          <w:b/>
          <w:bCs/>
          <w:sz w:val="24"/>
          <w:szCs w:val="24"/>
        </w:rPr>
        <w:t>、</w:t>
      </w:r>
      <w:r>
        <w:rPr>
          <w:rFonts w:ascii="微软雅黑" w:eastAsia="微软雅黑" w:hAnsi="微软雅黑" w:cs="Times New Roman" w:hint="eastAsia"/>
          <w:b/>
          <w:bCs/>
          <w:sz w:val="24"/>
          <w:szCs w:val="24"/>
        </w:rPr>
        <w:t>软件功能</w:t>
      </w:r>
    </w:p>
    <w:p w14:paraId="735D515A" w14:textId="6B5BAFD6" w:rsidR="00884654" w:rsidRPr="004A4FD3" w:rsidRDefault="00884654" w:rsidP="00884654">
      <w:pPr>
        <w:spacing w:line="360" w:lineRule="auto"/>
        <w:ind w:firstLineChars="200" w:firstLine="480"/>
        <w:rPr>
          <w:rFonts w:ascii="Times New Roman" w:eastAsia="宋体" w:hAnsi="Times New Roman" w:cs="Times New Roman" w:hint="eastAsia"/>
          <w:sz w:val="24"/>
          <w:szCs w:val="24"/>
        </w:rPr>
      </w:pPr>
      <w:r w:rsidRPr="00884654">
        <w:rPr>
          <w:rFonts w:ascii="Times New Roman" w:eastAsia="宋体" w:hAnsi="Times New Roman" w:cs="Times New Roman" w:hint="eastAsia"/>
          <w:sz w:val="24"/>
          <w:szCs w:val="24"/>
        </w:rPr>
        <w:t>本软件主要功能包括：①可导入不同可公度样本年进行三元、五元和七元可公度计算；②可计算显示三元、五元和七元可公度计算结果；③可查询计算结果当中不同数字的可公度频数；④可导出三元、五元和七元可公度的计算结果；⑤实现文件导入功能；⑥实现了帮助说明功能。</w:t>
      </w:r>
    </w:p>
    <w:p w14:paraId="743C9124" w14:textId="799887EA" w:rsidR="00884654" w:rsidRDefault="00884654" w:rsidP="00884654">
      <w:pPr>
        <w:spacing w:line="360" w:lineRule="auto"/>
        <w:rPr>
          <w:rFonts w:ascii="微软雅黑" w:eastAsia="微软雅黑" w:hAnsi="微软雅黑" w:cs="Times New Roman"/>
          <w:b/>
          <w:bCs/>
          <w:sz w:val="24"/>
          <w:szCs w:val="24"/>
        </w:rPr>
      </w:pPr>
      <w:r>
        <w:rPr>
          <w:rFonts w:ascii="微软雅黑" w:eastAsia="微软雅黑" w:hAnsi="微软雅黑" w:cs="Times New Roman"/>
          <w:b/>
          <w:bCs/>
          <w:sz w:val="24"/>
          <w:szCs w:val="24"/>
        </w:rPr>
        <w:t>3</w:t>
      </w:r>
      <w:r>
        <w:rPr>
          <w:rFonts w:ascii="微软雅黑" w:eastAsia="微软雅黑" w:hAnsi="微软雅黑" w:cs="Times New Roman" w:hint="eastAsia"/>
          <w:b/>
          <w:bCs/>
          <w:sz w:val="24"/>
          <w:szCs w:val="24"/>
        </w:rPr>
        <w:t>、</w:t>
      </w:r>
      <w:r>
        <w:rPr>
          <w:rFonts w:ascii="微软雅黑" w:eastAsia="微软雅黑" w:hAnsi="微软雅黑" w:cs="Times New Roman" w:hint="eastAsia"/>
          <w:b/>
          <w:bCs/>
          <w:sz w:val="24"/>
          <w:szCs w:val="24"/>
        </w:rPr>
        <w:t>运行环境</w:t>
      </w:r>
    </w:p>
    <w:p w14:paraId="49A67818" w14:textId="0D928735" w:rsidR="00884654" w:rsidRPr="00884654" w:rsidRDefault="00884654" w:rsidP="00884654">
      <w:pPr>
        <w:spacing w:line="360" w:lineRule="auto"/>
        <w:ind w:firstLineChars="200" w:firstLine="480"/>
        <w:rPr>
          <w:rFonts w:ascii="Times New Roman" w:eastAsia="宋体" w:hAnsi="Times New Roman" w:cs="Times New Roman" w:hint="eastAsia"/>
          <w:sz w:val="24"/>
          <w:szCs w:val="24"/>
        </w:rPr>
      </w:pPr>
      <w:r w:rsidRPr="00884654">
        <w:rPr>
          <w:rFonts w:ascii="Times New Roman" w:eastAsia="宋体" w:hAnsi="Times New Roman" w:cs="Times New Roman" w:hint="eastAsia"/>
          <w:sz w:val="24"/>
          <w:szCs w:val="24"/>
        </w:rPr>
        <w:t>标准配置：</w:t>
      </w:r>
      <w:r w:rsidRPr="00884654">
        <w:rPr>
          <w:rFonts w:ascii="Times New Roman" w:eastAsia="宋体" w:hAnsi="Times New Roman" w:cs="Times New Roman"/>
          <w:sz w:val="24"/>
          <w:szCs w:val="24"/>
        </w:rPr>
        <w:t>CPU</w:t>
      </w:r>
      <w:r w:rsidRPr="00884654">
        <w:rPr>
          <w:rFonts w:ascii="Times New Roman" w:eastAsia="宋体" w:hAnsi="Times New Roman" w:cs="Times New Roman"/>
          <w:sz w:val="24"/>
          <w:szCs w:val="24"/>
        </w:rPr>
        <w:t>为</w:t>
      </w:r>
      <w:r w:rsidRPr="00884654">
        <w:rPr>
          <w:rFonts w:ascii="Times New Roman" w:eastAsia="宋体" w:hAnsi="Times New Roman" w:cs="Times New Roman"/>
          <w:sz w:val="24"/>
          <w:szCs w:val="24"/>
        </w:rPr>
        <w:t>i</w:t>
      </w:r>
      <w:r w:rsidR="00211A7F">
        <w:rPr>
          <w:rFonts w:ascii="Times New Roman" w:eastAsia="宋体" w:hAnsi="Times New Roman" w:cs="Times New Roman"/>
          <w:sz w:val="24"/>
          <w:szCs w:val="24"/>
        </w:rPr>
        <w:t>5</w:t>
      </w:r>
      <w:r w:rsidRPr="00884654">
        <w:rPr>
          <w:rFonts w:ascii="Times New Roman" w:eastAsia="宋体" w:hAnsi="Times New Roman" w:cs="Times New Roman"/>
          <w:sz w:val="24"/>
          <w:szCs w:val="24"/>
        </w:rPr>
        <w:t xml:space="preserve"> 2.2GHz</w:t>
      </w:r>
      <w:r w:rsidRPr="00884654">
        <w:rPr>
          <w:rFonts w:ascii="Times New Roman" w:eastAsia="宋体" w:hAnsi="Times New Roman" w:cs="Times New Roman"/>
          <w:sz w:val="24"/>
          <w:szCs w:val="24"/>
        </w:rPr>
        <w:t>及以上；内存为</w:t>
      </w:r>
      <w:r w:rsidR="00211A7F">
        <w:rPr>
          <w:rFonts w:ascii="Times New Roman" w:eastAsia="宋体" w:hAnsi="Times New Roman" w:cs="Times New Roman"/>
          <w:sz w:val="24"/>
          <w:szCs w:val="24"/>
        </w:rPr>
        <w:t>2</w:t>
      </w:r>
      <w:r w:rsidRPr="00884654">
        <w:rPr>
          <w:rFonts w:ascii="Times New Roman" w:eastAsia="宋体" w:hAnsi="Times New Roman" w:cs="Times New Roman"/>
          <w:sz w:val="24"/>
          <w:szCs w:val="24"/>
        </w:rPr>
        <w:t>G</w:t>
      </w:r>
      <w:r w:rsidRPr="00884654">
        <w:rPr>
          <w:rFonts w:ascii="Times New Roman" w:eastAsia="宋体" w:hAnsi="Times New Roman" w:cs="Times New Roman"/>
          <w:sz w:val="24"/>
          <w:szCs w:val="24"/>
        </w:rPr>
        <w:t>及以上</w:t>
      </w:r>
    </w:p>
    <w:p w14:paraId="1259FB47" w14:textId="2ACCEA61" w:rsidR="00884654" w:rsidRPr="00884654" w:rsidRDefault="00884654" w:rsidP="00884654">
      <w:pPr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  <w:szCs w:val="24"/>
        </w:rPr>
      </w:pPr>
      <w:r w:rsidRPr="00884654">
        <w:rPr>
          <w:rFonts w:ascii="Times New Roman" w:eastAsia="宋体" w:hAnsi="Times New Roman" w:cs="Times New Roman" w:hint="eastAsia"/>
          <w:sz w:val="24"/>
          <w:szCs w:val="24"/>
        </w:rPr>
        <w:t>操作系统：简体中文</w:t>
      </w:r>
      <w:r w:rsidRPr="00884654">
        <w:rPr>
          <w:rFonts w:ascii="Times New Roman" w:eastAsia="宋体" w:hAnsi="Times New Roman" w:cs="Times New Roman"/>
          <w:sz w:val="24"/>
          <w:szCs w:val="24"/>
        </w:rPr>
        <w:t>Windows</w:t>
      </w:r>
      <w:r w:rsidR="00C349ED">
        <w:rPr>
          <w:rFonts w:ascii="Times New Roman" w:eastAsia="宋体" w:hAnsi="Times New Roman" w:cs="Times New Roman"/>
          <w:sz w:val="24"/>
          <w:szCs w:val="24"/>
        </w:rPr>
        <w:t>7</w:t>
      </w:r>
      <w:r w:rsidRPr="00884654">
        <w:rPr>
          <w:rFonts w:ascii="Times New Roman" w:eastAsia="宋体" w:hAnsi="Times New Roman" w:cs="Times New Roman"/>
          <w:sz w:val="24"/>
          <w:szCs w:val="24"/>
        </w:rPr>
        <w:t>及以上</w:t>
      </w:r>
    </w:p>
    <w:p w14:paraId="21097C01" w14:textId="0124078C" w:rsidR="00884654" w:rsidRDefault="00884654" w:rsidP="00884654">
      <w:pPr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  <w:szCs w:val="24"/>
        </w:rPr>
      </w:pPr>
      <w:r w:rsidRPr="00884654">
        <w:rPr>
          <w:rFonts w:ascii="Times New Roman" w:eastAsia="宋体" w:hAnsi="Times New Roman" w:cs="Times New Roman" w:hint="eastAsia"/>
          <w:sz w:val="24"/>
          <w:szCs w:val="24"/>
        </w:rPr>
        <w:t>支持软件：</w:t>
      </w:r>
      <w:r w:rsidRPr="00884654">
        <w:rPr>
          <w:rFonts w:ascii="Times New Roman" w:eastAsia="宋体" w:hAnsi="Times New Roman" w:cs="Times New Roman"/>
          <w:sz w:val="24"/>
          <w:szCs w:val="24"/>
        </w:rPr>
        <w:t>Microsoft Visual Studio 20</w:t>
      </w:r>
      <w:r w:rsidR="00C349ED">
        <w:rPr>
          <w:rFonts w:ascii="Times New Roman" w:eastAsia="宋体" w:hAnsi="Times New Roman" w:cs="Times New Roman"/>
          <w:sz w:val="24"/>
          <w:szCs w:val="24"/>
        </w:rPr>
        <w:t>22</w:t>
      </w:r>
    </w:p>
    <w:p w14:paraId="64A2B2C8" w14:textId="16C8A271" w:rsidR="002025FF" w:rsidRDefault="002025FF" w:rsidP="002025FF">
      <w:pPr>
        <w:spacing w:line="360" w:lineRule="auto"/>
        <w:rPr>
          <w:rFonts w:ascii="微软雅黑" w:eastAsia="微软雅黑" w:hAnsi="微软雅黑" w:cs="Times New Roman"/>
          <w:b/>
          <w:bCs/>
          <w:sz w:val="24"/>
          <w:szCs w:val="24"/>
        </w:rPr>
      </w:pPr>
      <w:r>
        <w:rPr>
          <w:rFonts w:ascii="微软雅黑" w:eastAsia="微软雅黑" w:hAnsi="微软雅黑" w:cs="Times New Roman"/>
          <w:b/>
          <w:bCs/>
          <w:sz w:val="24"/>
          <w:szCs w:val="24"/>
        </w:rPr>
        <w:t>4</w:t>
      </w:r>
      <w:r>
        <w:rPr>
          <w:rFonts w:ascii="微软雅黑" w:eastAsia="微软雅黑" w:hAnsi="微软雅黑" w:cs="Times New Roman" w:hint="eastAsia"/>
          <w:b/>
          <w:bCs/>
          <w:sz w:val="24"/>
          <w:szCs w:val="24"/>
        </w:rPr>
        <w:t>、</w:t>
      </w:r>
      <w:r>
        <w:rPr>
          <w:rFonts w:ascii="微软雅黑" w:eastAsia="微软雅黑" w:hAnsi="微软雅黑" w:cs="Times New Roman" w:hint="eastAsia"/>
          <w:b/>
          <w:bCs/>
          <w:sz w:val="24"/>
          <w:szCs w:val="24"/>
        </w:rPr>
        <w:t>安装说明</w:t>
      </w:r>
    </w:p>
    <w:p w14:paraId="08A2DD47" w14:textId="70BCE4F2" w:rsidR="00884654" w:rsidRPr="004A4FD3" w:rsidRDefault="00884654" w:rsidP="00884654">
      <w:pPr>
        <w:spacing w:line="360" w:lineRule="auto"/>
        <w:ind w:firstLineChars="200" w:firstLine="480"/>
        <w:rPr>
          <w:rFonts w:ascii="Times New Roman" w:eastAsia="宋体" w:hAnsi="Times New Roman" w:cs="Times New Roman" w:hint="eastAsia"/>
          <w:sz w:val="24"/>
          <w:szCs w:val="24"/>
        </w:rPr>
      </w:pPr>
      <w:r w:rsidRPr="00884654">
        <w:rPr>
          <w:rFonts w:ascii="Times New Roman" w:eastAsia="宋体" w:hAnsi="Times New Roman" w:cs="Times New Roman" w:hint="eastAsia"/>
          <w:sz w:val="24"/>
          <w:szCs w:val="24"/>
        </w:rPr>
        <w:t>本软件为绿色软件，直接双击该软件的可执行文件名“</w:t>
      </w:r>
      <w:r w:rsidR="002025FF">
        <w:rPr>
          <w:rFonts w:ascii="Times New Roman" w:eastAsia="宋体" w:hAnsi="Times New Roman" w:cs="Times New Roman" w:hint="eastAsia"/>
          <w:sz w:val="24"/>
          <w:szCs w:val="24"/>
        </w:rPr>
        <w:t>可公度性计算软件</w:t>
      </w:r>
      <w:r w:rsidRPr="00884654">
        <w:rPr>
          <w:rFonts w:ascii="Times New Roman" w:eastAsia="宋体" w:hAnsi="Times New Roman" w:cs="Times New Roman"/>
          <w:sz w:val="24"/>
          <w:szCs w:val="24"/>
        </w:rPr>
        <w:t>.exe”</w:t>
      </w:r>
      <w:r w:rsidRPr="00884654">
        <w:rPr>
          <w:rFonts w:ascii="Times New Roman" w:eastAsia="宋体" w:hAnsi="Times New Roman" w:cs="Times New Roman"/>
          <w:sz w:val="24"/>
          <w:szCs w:val="24"/>
        </w:rPr>
        <w:t>，即可运行。</w:t>
      </w:r>
    </w:p>
    <w:p w14:paraId="619DBE0A" w14:textId="53C0DC82" w:rsidR="002025FF" w:rsidRDefault="002025FF" w:rsidP="002025FF">
      <w:pPr>
        <w:spacing w:line="360" w:lineRule="auto"/>
        <w:rPr>
          <w:rFonts w:ascii="微软雅黑" w:eastAsia="微软雅黑" w:hAnsi="微软雅黑" w:cs="Times New Roman"/>
          <w:b/>
          <w:bCs/>
          <w:sz w:val="24"/>
          <w:szCs w:val="24"/>
        </w:rPr>
      </w:pPr>
      <w:r>
        <w:rPr>
          <w:rFonts w:ascii="微软雅黑" w:eastAsia="微软雅黑" w:hAnsi="微软雅黑" w:cs="Times New Roman"/>
          <w:b/>
          <w:bCs/>
          <w:sz w:val="24"/>
          <w:szCs w:val="24"/>
        </w:rPr>
        <w:t>5</w:t>
      </w:r>
      <w:r>
        <w:rPr>
          <w:rFonts w:ascii="微软雅黑" w:eastAsia="微软雅黑" w:hAnsi="微软雅黑" w:cs="Times New Roman" w:hint="eastAsia"/>
          <w:b/>
          <w:bCs/>
          <w:sz w:val="24"/>
          <w:szCs w:val="24"/>
        </w:rPr>
        <w:t>、</w:t>
      </w:r>
      <w:r>
        <w:rPr>
          <w:rFonts w:ascii="微软雅黑" w:eastAsia="微软雅黑" w:hAnsi="微软雅黑" w:cs="Times New Roman" w:hint="eastAsia"/>
          <w:b/>
          <w:bCs/>
          <w:sz w:val="24"/>
          <w:szCs w:val="24"/>
        </w:rPr>
        <w:t>数据准备</w:t>
      </w:r>
    </w:p>
    <w:p w14:paraId="0A1987DF" w14:textId="3F9AD93B" w:rsidR="002025FF" w:rsidRDefault="002025FF" w:rsidP="00455D2C">
      <w:pPr>
        <w:pStyle w:val="a3"/>
        <w:autoSpaceDE w:val="0"/>
        <w:autoSpaceDN w:val="0"/>
        <w:adjustRightInd w:val="0"/>
        <w:spacing w:line="360" w:lineRule="auto"/>
        <w:ind w:firstLine="480"/>
        <w:rPr>
          <w:rFonts w:ascii="Times New Roman" w:eastAsia="宋体" w:hAnsi="Times New Roman" w:cs="Times New Roman"/>
          <w:sz w:val="24"/>
          <w:szCs w:val="24"/>
        </w:rPr>
      </w:pPr>
      <w:r w:rsidRPr="002025FF">
        <w:rPr>
          <w:rFonts w:ascii="Times New Roman" w:eastAsia="宋体" w:hAnsi="Times New Roman" w:cs="Times New Roman" w:hint="eastAsia"/>
          <w:sz w:val="24"/>
          <w:szCs w:val="24"/>
        </w:rPr>
        <w:t>软件运行所需基础数据以</w:t>
      </w:r>
      <w:r>
        <w:rPr>
          <w:rFonts w:ascii="Times New Roman" w:eastAsia="宋体" w:hAnsi="Times New Roman" w:cs="Times New Roman" w:hint="eastAsia"/>
          <w:sz w:val="24"/>
          <w:szCs w:val="24"/>
        </w:rPr>
        <w:t>记事本</w:t>
      </w:r>
      <w:r w:rsidRPr="002025FF">
        <w:rPr>
          <w:rFonts w:ascii="Times New Roman" w:eastAsia="宋体" w:hAnsi="Times New Roman" w:cs="Times New Roman"/>
          <w:sz w:val="24"/>
          <w:szCs w:val="24"/>
        </w:rPr>
        <w:t>形式存储于</w:t>
      </w:r>
      <w:r>
        <w:rPr>
          <w:rFonts w:ascii="Times New Roman" w:eastAsia="宋体" w:hAnsi="Times New Roman" w:cs="Times New Roman"/>
          <w:sz w:val="24"/>
          <w:szCs w:val="24"/>
        </w:rPr>
        <w:t>TXT</w:t>
      </w:r>
      <w:r w:rsidRPr="002025FF">
        <w:rPr>
          <w:rFonts w:ascii="Times New Roman" w:eastAsia="宋体" w:hAnsi="Times New Roman" w:cs="Times New Roman"/>
          <w:sz w:val="24"/>
          <w:szCs w:val="24"/>
        </w:rPr>
        <w:t>(.</w:t>
      </w:r>
      <w:r>
        <w:rPr>
          <w:rFonts w:ascii="Times New Roman" w:eastAsia="宋体" w:hAnsi="Times New Roman" w:cs="Times New Roman" w:hint="eastAsia"/>
          <w:sz w:val="24"/>
          <w:szCs w:val="24"/>
        </w:rPr>
        <w:t>txt</w:t>
      </w:r>
      <w:r w:rsidRPr="002025FF">
        <w:rPr>
          <w:rFonts w:ascii="Times New Roman" w:eastAsia="宋体" w:hAnsi="Times New Roman" w:cs="Times New Roman"/>
          <w:sz w:val="24"/>
          <w:szCs w:val="24"/>
        </w:rPr>
        <w:t>)</w:t>
      </w:r>
      <w:r w:rsidRPr="002025FF">
        <w:rPr>
          <w:rFonts w:ascii="Times New Roman" w:eastAsia="宋体" w:hAnsi="Times New Roman" w:cs="Times New Roman"/>
          <w:sz w:val="24"/>
          <w:szCs w:val="24"/>
        </w:rPr>
        <w:t>文件中，并命名文件为</w:t>
      </w:r>
      <w:r w:rsidRPr="002025FF">
        <w:rPr>
          <w:rFonts w:ascii="Times New Roman" w:eastAsia="宋体" w:hAnsi="Times New Roman" w:cs="Times New Roman"/>
          <w:sz w:val="24"/>
          <w:szCs w:val="24"/>
        </w:rPr>
        <w:t>“</w:t>
      </w:r>
      <w:r>
        <w:rPr>
          <w:rFonts w:ascii="Times New Roman" w:eastAsia="宋体" w:hAnsi="Times New Roman" w:cs="Times New Roman" w:hint="eastAsia"/>
          <w:sz w:val="24"/>
          <w:szCs w:val="24"/>
        </w:rPr>
        <w:t>可公度年份</w:t>
      </w:r>
      <w:r>
        <w:rPr>
          <w:rFonts w:ascii="Times New Roman" w:eastAsia="宋体" w:hAnsi="Times New Roman" w:cs="Times New Roman" w:hint="eastAsia"/>
          <w:sz w:val="24"/>
          <w:szCs w:val="24"/>
        </w:rPr>
        <w:t>.</w:t>
      </w:r>
      <w:r>
        <w:rPr>
          <w:rFonts w:ascii="Times New Roman" w:eastAsia="宋体" w:hAnsi="Times New Roman" w:cs="Times New Roman"/>
          <w:sz w:val="24"/>
          <w:szCs w:val="24"/>
        </w:rPr>
        <w:t>txt</w:t>
      </w:r>
      <w:r w:rsidRPr="002025FF">
        <w:rPr>
          <w:rFonts w:ascii="Times New Roman" w:eastAsia="宋体" w:hAnsi="Times New Roman" w:cs="Times New Roman"/>
          <w:sz w:val="24"/>
          <w:szCs w:val="24"/>
        </w:rPr>
        <w:t>”</w:t>
      </w:r>
      <w:r w:rsidRPr="002025FF">
        <w:rPr>
          <w:rFonts w:ascii="Times New Roman" w:eastAsia="宋体" w:hAnsi="Times New Roman" w:cs="Times New Roman"/>
          <w:sz w:val="24"/>
          <w:szCs w:val="24"/>
        </w:rPr>
        <w:t>。</w:t>
      </w:r>
    </w:p>
    <w:p w14:paraId="0F00C7CB" w14:textId="29CC42A6" w:rsidR="00CF505E" w:rsidRDefault="00CF505E" w:rsidP="00CF505E">
      <w:pPr>
        <w:autoSpaceDE w:val="0"/>
        <w:autoSpaceDN w:val="0"/>
        <w:adjustRightInd w:val="0"/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输入数据</w:t>
      </w:r>
      <w:r w:rsidR="002025FF">
        <w:rPr>
          <w:rFonts w:ascii="Times New Roman" w:eastAsia="宋体" w:hAnsi="Times New Roman" w:cs="Times New Roman"/>
          <w:sz w:val="24"/>
          <w:szCs w:val="24"/>
        </w:rPr>
        <w:t>txt</w:t>
      </w:r>
      <w:r>
        <w:rPr>
          <w:rFonts w:ascii="Times New Roman" w:eastAsia="宋体" w:hAnsi="Times New Roman" w:cs="Times New Roman" w:hint="eastAsia"/>
          <w:sz w:val="24"/>
          <w:szCs w:val="24"/>
        </w:rPr>
        <w:t>文件格式如图</w:t>
      </w:r>
      <w:r>
        <w:rPr>
          <w:rFonts w:ascii="Times New Roman" w:eastAsia="宋体" w:hAnsi="Times New Roman" w:cs="Times New Roman" w:hint="eastAsia"/>
          <w:sz w:val="24"/>
          <w:szCs w:val="24"/>
        </w:rPr>
        <w:t>1</w:t>
      </w:r>
      <w:r>
        <w:rPr>
          <w:rFonts w:ascii="Times New Roman" w:eastAsia="宋体" w:hAnsi="Times New Roman" w:cs="Times New Roman" w:hint="eastAsia"/>
          <w:sz w:val="24"/>
          <w:szCs w:val="24"/>
        </w:rPr>
        <w:t>所示：</w:t>
      </w:r>
    </w:p>
    <w:p w14:paraId="24D3B83D" w14:textId="5FD154EB" w:rsidR="00CF505E" w:rsidRDefault="00CF505E" w:rsidP="003C610A">
      <w:pPr>
        <w:autoSpaceDE w:val="0"/>
        <w:autoSpaceDN w:val="0"/>
        <w:adjustRightInd w:val="0"/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EFCD215" wp14:editId="3CAD7F74">
            <wp:extent cx="5849276" cy="30600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9276" cy="30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B3A444" w14:textId="5673D20C" w:rsidR="00CF505E" w:rsidRPr="00CF505E" w:rsidRDefault="00CF505E" w:rsidP="003C610A">
      <w:pPr>
        <w:snapToGrid w:val="0"/>
        <w:jc w:val="center"/>
        <w:rPr>
          <w:rFonts w:ascii="宋体" w:hAnsi="宋体"/>
          <w:b/>
          <w:szCs w:val="21"/>
        </w:rPr>
      </w:pPr>
      <w:r w:rsidRPr="00A47143">
        <w:rPr>
          <w:rFonts w:ascii="宋体" w:hAnsi="宋体" w:hint="eastAsia"/>
          <w:b/>
          <w:szCs w:val="21"/>
        </w:rPr>
        <w:t>图</w:t>
      </w:r>
      <w:r w:rsidRPr="00A47143">
        <w:rPr>
          <w:rFonts w:ascii="宋体" w:hAnsi="宋体" w:hint="eastAsia"/>
          <w:b/>
          <w:szCs w:val="21"/>
        </w:rPr>
        <w:t>1.</w:t>
      </w:r>
      <w:r w:rsidRPr="00A47143">
        <w:rPr>
          <w:rFonts w:ascii="宋体" w:hAnsi="宋体" w:hint="eastAsia"/>
          <w:b/>
          <w:szCs w:val="21"/>
        </w:rPr>
        <w:t>软件所需</w:t>
      </w:r>
      <w:r w:rsidR="002025FF">
        <w:rPr>
          <w:rFonts w:ascii="宋体" w:hAnsi="宋体"/>
          <w:b/>
          <w:szCs w:val="21"/>
        </w:rPr>
        <w:t>txt</w:t>
      </w:r>
      <w:r>
        <w:rPr>
          <w:rFonts w:ascii="宋体" w:hAnsi="宋体" w:hint="eastAsia"/>
          <w:b/>
          <w:szCs w:val="21"/>
        </w:rPr>
        <w:t>文件格式</w:t>
      </w:r>
    </w:p>
    <w:p w14:paraId="3A2A9C36" w14:textId="63FC3714" w:rsidR="008C72BB" w:rsidRPr="002025FF" w:rsidRDefault="00A243B7" w:rsidP="002025FF">
      <w:pPr>
        <w:spacing w:line="360" w:lineRule="auto"/>
        <w:rPr>
          <w:rFonts w:ascii="微软雅黑" w:eastAsia="微软雅黑" w:hAnsi="微软雅黑" w:cs="Times New Roman" w:hint="eastAsia"/>
          <w:b/>
          <w:bCs/>
          <w:sz w:val="24"/>
          <w:szCs w:val="24"/>
        </w:rPr>
      </w:pPr>
      <w:r>
        <w:rPr>
          <w:rFonts w:ascii="微软雅黑" w:eastAsia="微软雅黑" w:hAnsi="微软雅黑" w:cs="Times New Roman"/>
          <w:b/>
          <w:bCs/>
          <w:sz w:val="24"/>
          <w:szCs w:val="24"/>
        </w:rPr>
        <w:t>6</w:t>
      </w:r>
      <w:r w:rsidR="002025FF">
        <w:rPr>
          <w:rFonts w:ascii="微软雅黑" w:eastAsia="微软雅黑" w:hAnsi="微软雅黑" w:cs="Times New Roman" w:hint="eastAsia"/>
          <w:b/>
          <w:bCs/>
          <w:sz w:val="24"/>
          <w:szCs w:val="24"/>
        </w:rPr>
        <w:t>、</w:t>
      </w:r>
      <w:r w:rsidR="002025FF">
        <w:rPr>
          <w:rFonts w:ascii="微软雅黑" w:eastAsia="微软雅黑" w:hAnsi="微软雅黑" w:cs="Times New Roman" w:hint="eastAsia"/>
          <w:b/>
          <w:bCs/>
          <w:sz w:val="24"/>
          <w:szCs w:val="24"/>
        </w:rPr>
        <w:t>使用方法</w:t>
      </w:r>
    </w:p>
    <w:p w14:paraId="59581C61" w14:textId="4B1B0220" w:rsidR="003C610A" w:rsidRDefault="002025FF" w:rsidP="00455D2C">
      <w:pPr>
        <w:pStyle w:val="a3"/>
        <w:autoSpaceDE w:val="0"/>
        <w:autoSpaceDN w:val="0"/>
        <w:adjustRightInd w:val="0"/>
        <w:spacing w:beforeLines="50" w:before="156" w:afterLines="50" w:after="156" w:line="360" w:lineRule="auto"/>
        <w:ind w:firstLine="480"/>
        <w:rPr>
          <w:rFonts w:ascii="Times New Roman" w:eastAsia="宋体" w:hAnsi="Times New Roman" w:cs="Times New Roman" w:hint="eastAsia"/>
          <w:sz w:val="24"/>
          <w:szCs w:val="24"/>
        </w:rPr>
      </w:pPr>
      <w:r w:rsidRPr="002025FF">
        <w:rPr>
          <w:rFonts w:ascii="Times New Roman" w:eastAsia="宋体" w:hAnsi="Times New Roman" w:cs="Times New Roman"/>
          <w:sz w:val="24"/>
          <w:szCs w:val="24"/>
        </w:rPr>
        <w:t>1.</w:t>
      </w:r>
      <w:r w:rsidRPr="002025FF">
        <w:rPr>
          <w:rFonts w:ascii="Times New Roman" w:eastAsia="宋体" w:hAnsi="Times New Roman" w:cs="Times New Roman"/>
          <w:sz w:val="24"/>
          <w:szCs w:val="24"/>
        </w:rPr>
        <w:tab/>
      </w:r>
      <w:r w:rsidRPr="002025FF">
        <w:rPr>
          <w:rFonts w:ascii="Times New Roman" w:eastAsia="宋体" w:hAnsi="Times New Roman" w:cs="Times New Roman"/>
          <w:sz w:val="24"/>
          <w:szCs w:val="24"/>
        </w:rPr>
        <w:t>打开软件</w:t>
      </w:r>
    </w:p>
    <w:p w14:paraId="32E48B1B" w14:textId="648B9175" w:rsidR="008C72BB" w:rsidRDefault="002025FF" w:rsidP="00455D2C">
      <w:pPr>
        <w:pStyle w:val="a3"/>
        <w:autoSpaceDE w:val="0"/>
        <w:autoSpaceDN w:val="0"/>
        <w:adjustRightInd w:val="0"/>
        <w:spacing w:beforeLines="50" w:before="156" w:afterLines="50" w:after="156" w:line="360" w:lineRule="auto"/>
        <w:ind w:firstLine="480"/>
        <w:rPr>
          <w:rFonts w:ascii="Times New Roman" w:eastAsia="宋体" w:hAnsi="Times New Roman" w:cs="Times New Roman"/>
          <w:sz w:val="24"/>
          <w:szCs w:val="24"/>
        </w:rPr>
      </w:pPr>
      <w:r w:rsidRPr="002025FF">
        <w:rPr>
          <w:rFonts w:ascii="Times New Roman" w:eastAsia="宋体" w:hAnsi="Times New Roman" w:cs="Times New Roman"/>
          <w:sz w:val="24"/>
          <w:szCs w:val="24"/>
        </w:rPr>
        <w:t>双击</w:t>
      </w:r>
      <w:r w:rsidRPr="002025FF">
        <w:rPr>
          <w:rFonts w:ascii="Times New Roman" w:eastAsia="宋体" w:hAnsi="Times New Roman" w:cs="Times New Roman"/>
          <w:sz w:val="24"/>
          <w:szCs w:val="24"/>
        </w:rPr>
        <w:t>“</w:t>
      </w:r>
      <w:r>
        <w:rPr>
          <w:rFonts w:ascii="Times New Roman" w:eastAsia="宋体" w:hAnsi="Times New Roman" w:cs="Times New Roman" w:hint="eastAsia"/>
          <w:sz w:val="24"/>
          <w:szCs w:val="24"/>
        </w:rPr>
        <w:t>可</w:t>
      </w:r>
      <w:r>
        <w:rPr>
          <w:rFonts w:ascii="Times New Roman" w:eastAsia="宋体" w:hAnsi="Times New Roman" w:cs="Times New Roman" w:hint="eastAsia"/>
          <w:sz w:val="24"/>
          <w:szCs w:val="24"/>
        </w:rPr>
        <w:t>公度性计算软件</w:t>
      </w:r>
      <w:r w:rsidRPr="00884654">
        <w:rPr>
          <w:rFonts w:ascii="Times New Roman" w:eastAsia="宋体" w:hAnsi="Times New Roman" w:cs="Times New Roman"/>
          <w:sz w:val="24"/>
          <w:szCs w:val="24"/>
        </w:rPr>
        <w:t>.exe</w:t>
      </w:r>
      <w:r w:rsidRPr="002025FF">
        <w:rPr>
          <w:rFonts w:ascii="Times New Roman" w:eastAsia="宋体" w:hAnsi="Times New Roman" w:cs="Times New Roman"/>
          <w:sz w:val="24"/>
          <w:szCs w:val="24"/>
        </w:rPr>
        <w:t>”</w:t>
      </w:r>
      <w:r w:rsidRPr="002025FF">
        <w:rPr>
          <w:rFonts w:ascii="Times New Roman" w:eastAsia="宋体" w:hAnsi="Times New Roman" w:cs="Times New Roman"/>
          <w:sz w:val="24"/>
          <w:szCs w:val="24"/>
        </w:rPr>
        <w:t>文件，将出现如图</w:t>
      </w:r>
      <w:r w:rsidRPr="002025FF">
        <w:rPr>
          <w:rFonts w:ascii="Times New Roman" w:eastAsia="宋体" w:hAnsi="Times New Roman" w:cs="Times New Roman"/>
          <w:sz w:val="24"/>
          <w:szCs w:val="24"/>
        </w:rPr>
        <w:t>2</w:t>
      </w:r>
      <w:r w:rsidRPr="002025FF">
        <w:rPr>
          <w:rFonts w:ascii="Times New Roman" w:eastAsia="宋体" w:hAnsi="Times New Roman" w:cs="Times New Roman"/>
          <w:sz w:val="24"/>
          <w:szCs w:val="24"/>
        </w:rPr>
        <w:t>所示的界面。整个界面由</w:t>
      </w:r>
      <w:r w:rsidRPr="002025FF">
        <w:rPr>
          <w:rFonts w:ascii="Times New Roman" w:eastAsia="宋体" w:hAnsi="Times New Roman" w:cs="Times New Roman"/>
          <w:sz w:val="24"/>
          <w:szCs w:val="24"/>
        </w:rPr>
        <w:t>“</w:t>
      </w:r>
      <w:r w:rsidRPr="002025FF">
        <w:rPr>
          <w:rFonts w:ascii="Times New Roman" w:eastAsia="宋体" w:hAnsi="Times New Roman" w:cs="Times New Roman"/>
          <w:sz w:val="24"/>
          <w:szCs w:val="24"/>
        </w:rPr>
        <w:t>菜单栏</w:t>
      </w:r>
      <w:r w:rsidRPr="002025FF">
        <w:rPr>
          <w:rFonts w:ascii="Times New Roman" w:eastAsia="宋体" w:hAnsi="Times New Roman" w:cs="Times New Roman"/>
          <w:sz w:val="24"/>
          <w:szCs w:val="24"/>
        </w:rPr>
        <w:t>”</w:t>
      </w:r>
      <w:r w:rsidRPr="002025FF">
        <w:rPr>
          <w:rFonts w:ascii="Times New Roman" w:eastAsia="宋体" w:hAnsi="Times New Roman" w:cs="Times New Roman"/>
          <w:sz w:val="24"/>
          <w:szCs w:val="24"/>
        </w:rPr>
        <w:t>、</w:t>
      </w:r>
      <w:r w:rsidRPr="002025FF">
        <w:rPr>
          <w:rFonts w:ascii="Times New Roman" w:eastAsia="宋体" w:hAnsi="Times New Roman" w:cs="Times New Roman"/>
          <w:sz w:val="24"/>
          <w:szCs w:val="24"/>
        </w:rPr>
        <w:t>“</w:t>
      </w:r>
      <w:r w:rsidR="00A243B7">
        <w:rPr>
          <w:rFonts w:ascii="Times New Roman" w:eastAsia="宋体" w:hAnsi="Times New Roman" w:cs="Times New Roman" w:hint="eastAsia"/>
          <w:sz w:val="24"/>
          <w:szCs w:val="24"/>
        </w:rPr>
        <w:t>数据输入区</w:t>
      </w:r>
      <w:r w:rsidRPr="002025FF">
        <w:rPr>
          <w:rFonts w:ascii="Times New Roman" w:eastAsia="宋体" w:hAnsi="Times New Roman" w:cs="Times New Roman"/>
          <w:sz w:val="24"/>
          <w:szCs w:val="24"/>
        </w:rPr>
        <w:t>”</w:t>
      </w:r>
      <w:r w:rsidRPr="002025FF">
        <w:rPr>
          <w:rFonts w:ascii="Times New Roman" w:eastAsia="宋体" w:hAnsi="Times New Roman" w:cs="Times New Roman"/>
          <w:sz w:val="24"/>
          <w:szCs w:val="24"/>
        </w:rPr>
        <w:t>、</w:t>
      </w:r>
      <w:r w:rsidRPr="002025FF">
        <w:rPr>
          <w:rFonts w:ascii="Times New Roman" w:eastAsia="宋体" w:hAnsi="Times New Roman" w:cs="Times New Roman"/>
          <w:sz w:val="24"/>
          <w:szCs w:val="24"/>
        </w:rPr>
        <w:t>“</w:t>
      </w:r>
      <w:r w:rsidR="003C610A">
        <w:rPr>
          <w:rFonts w:ascii="Times New Roman" w:eastAsia="宋体" w:hAnsi="Times New Roman" w:cs="Times New Roman" w:hint="eastAsia"/>
          <w:sz w:val="24"/>
          <w:szCs w:val="24"/>
        </w:rPr>
        <w:t>计算区</w:t>
      </w:r>
      <w:r w:rsidRPr="002025FF">
        <w:rPr>
          <w:rFonts w:ascii="Times New Roman" w:eastAsia="宋体" w:hAnsi="Times New Roman" w:cs="Times New Roman"/>
          <w:sz w:val="24"/>
          <w:szCs w:val="24"/>
        </w:rPr>
        <w:t>”</w:t>
      </w:r>
      <w:r w:rsidRPr="002025FF">
        <w:rPr>
          <w:rFonts w:ascii="Times New Roman" w:eastAsia="宋体" w:hAnsi="Times New Roman" w:cs="Times New Roman"/>
          <w:sz w:val="24"/>
          <w:szCs w:val="24"/>
        </w:rPr>
        <w:t>、</w:t>
      </w:r>
      <w:r w:rsidRPr="002025FF">
        <w:rPr>
          <w:rFonts w:ascii="Times New Roman" w:eastAsia="宋体" w:hAnsi="Times New Roman" w:cs="Times New Roman"/>
          <w:sz w:val="24"/>
          <w:szCs w:val="24"/>
        </w:rPr>
        <w:t>“</w:t>
      </w:r>
      <w:r w:rsidR="003C610A">
        <w:rPr>
          <w:rFonts w:ascii="Times New Roman" w:eastAsia="宋体" w:hAnsi="Times New Roman" w:cs="Times New Roman" w:hint="eastAsia"/>
          <w:sz w:val="24"/>
          <w:szCs w:val="24"/>
        </w:rPr>
        <w:t>输出</w:t>
      </w:r>
      <w:r w:rsidRPr="002025FF">
        <w:rPr>
          <w:rFonts w:ascii="Times New Roman" w:eastAsia="宋体" w:hAnsi="Times New Roman" w:cs="Times New Roman"/>
          <w:sz w:val="24"/>
          <w:szCs w:val="24"/>
        </w:rPr>
        <w:t>区</w:t>
      </w:r>
      <w:r w:rsidRPr="002025FF">
        <w:rPr>
          <w:rFonts w:ascii="Times New Roman" w:eastAsia="宋体" w:hAnsi="Times New Roman" w:cs="Times New Roman"/>
          <w:sz w:val="24"/>
          <w:szCs w:val="24"/>
        </w:rPr>
        <w:t>”</w:t>
      </w:r>
      <w:r w:rsidRPr="002025FF">
        <w:rPr>
          <w:rFonts w:ascii="Times New Roman" w:eastAsia="宋体" w:hAnsi="Times New Roman" w:cs="Times New Roman"/>
          <w:sz w:val="24"/>
          <w:szCs w:val="24"/>
        </w:rPr>
        <w:t>、</w:t>
      </w:r>
      <w:r w:rsidRPr="002025FF">
        <w:rPr>
          <w:rFonts w:ascii="Times New Roman" w:eastAsia="宋体" w:hAnsi="Times New Roman" w:cs="Times New Roman"/>
          <w:sz w:val="24"/>
          <w:szCs w:val="24"/>
        </w:rPr>
        <w:t>“</w:t>
      </w:r>
      <w:r w:rsidR="003C610A">
        <w:rPr>
          <w:rFonts w:ascii="Times New Roman" w:eastAsia="宋体" w:hAnsi="Times New Roman" w:cs="Times New Roman" w:hint="eastAsia"/>
          <w:sz w:val="24"/>
          <w:szCs w:val="24"/>
        </w:rPr>
        <w:t>结果查询</w:t>
      </w:r>
      <w:r w:rsidRPr="002025FF">
        <w:rPr>
          <w:rFonts w:ascii="Times New Roman" w:eastAsia="宋体" w:hAnsi="Times New Roman" w:cs="Times New Roman"/>
          <w:sz w:val="24"/>
          <w:szCs w:val="24"/>
        </w:rPr>
        <w:t>区</w:t>
      </w:r>
      <w:r w:rsidRPr="002025FF">
        <w:rPr>
          <w:rFonts w:ascii="Times New Roman" w:eastAsia="宋体" w:hAnsi="Times New Roman" w:cs="Times New Roman"/>
          <w:sz w:val="24"/>
          <w:szCs w:val="24"/>
        </w:rPr>
        <w:t>”</w:t>
      </w:r>
      <w:r w:rsidR="003C610A" w:rsidRPr="002025FF">
        <w:rPr>
          <w:rFonts w:ascii="Times New Roman" w:eastAsia="宋体" w:hAnsi="Times New Roman" w:cs="Times New Roman"/>
          <w:sz w:val="24"/>
          <w:szCs w:val="24"/>
        </w:rPr>
        <w:t>、</w:t>
      </w:r>
      <w:r w:rsidR="003C610A" w:rsidRPr="002025FF">
        <w:rPr>
          <w:rFonts w:ascii="Times New Roman" w:eastAsia="宋体" w:hAnsi="Times New Roman" w:cs="Times New Roman"/>
          <w:sz w:val="24"/>
          <w:szCs w:val="24"/>
        </w:rPr>
        <w:t>“</w:t>
      </w:r>
      <w:r w:rsidR="003C610A">
        <w:rPr>
          <w:rFonts w:ascii="Times New Roman" w:eastAsia="宋体" w:hAnsi="Times New Roman" w:cs="Times New Roman" w:hint="eastAsia"/>
          <w:sz w:val="24"/>
          <w:szCs w:val="24"/>
        </w:rPr>
        <w:t>结果</w:t>
      </w:r>
      <w:r w:rsidR="003C610A">
        <w:rPr>
          <w:rFonts w:ascii="Times New Roman" w:eastAsia="宋体" w:hAnsi="Times New Roman" w:cs="Times New Roman" w:hint="eastAsia"/>
          <w:sz w:val="24"/>
          <w:szCs w:val="24"/>
        </w:rPr>
        <w:t>展示</w:t>
      </w:r>
      <w:r w:rsidR="003C610A" w:rsidRPr="002025FF">
        <w:rPr>
          <w:rFonts w:ascii="Times New Roman" w:eastAsia="宋体" w:hAnsi="Times New Roman" w:cs="Times New Roman"/>
          <w:sz w:val="24"/>
          <w:szCs w:val="24"/>
        </w:rPr>
        <w:t>区</w:t>
      </w:r>
      <w:r w:rsidR="003C610A">
        <w:rPr>
          <w:rFonts w:ascii="Times New Roman" w:eastAsia="宋体" w:hAnsi="Times New Roman" w:cs="Times New Roman" w:hint="eastAsia"/>
          <w:sz w:val="24"/>
          <w:szCs w:val="24"/>
        </w:rPr>
        <w:t>六</w:t>
      </w:r>
      <w:r w:rsidRPr="002025FF">
        <w:rPr>
          <w:rFonts w:ascii="Times New Roman" w:eastAsia="宋体" w:hAnsi="Times New Roman" w:cs="Times New Roman"/>
          <w:sz w:val="24"/>
          <w:szCs w:val="24"/>
        </w:rPr>
        <w:t>部分组成，如图</w:t>
      </w:r>
      <w:r w:rsidRPr="002025FF">
        <w:rPr>
          <w:rFonts w:ascii="Times New Roman" w:eastAsia="宋体" w:hAnsi="Times New Roman" w:cs="Times New Roman"/>
          <w:sz w:val="24"/>
          <w:szCs w:val="24"/>
        </w:rPr>
        <w:t>3</w:t>
      </w:r>
      <w:r w:rsidRPr="002025FF">
        <w:rPr>
          <w:rFonts w:ascii="Times New Roman" w:eastAsia="宋体" w:hAnsi="Times New Roman" w:cs="Times New Roman"/>
          <w:sz w:val="24"/>
          <w:szCs w:val="24"/>
        </w:rPr>
        <w:t>所示</w:t>
      </w:r>
      <w:r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14:paraId="2A6A7151" w14:textId="28B343F7" w:rsidR="00A243B7" w:rsidRDefault="00A243B7" w:rsidP="00A243B7">
      <w:pPr>
        <w:autoSpaceDE w:val="0"/>
        <w:autoSpaceDN w:val="0"/>
        <w:adjustRightInd w:val="0"/>
        <w:spacing w:beforeLines="50" w:before="156" w:afterLines="50" w:after="156"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00431D1F" wp14:editId="22797A1C">
            <wp:extent cx="4704868" cy="3060000"/>
            <wp:effectExtent l="0" t="0" r="0" b="0"/>
            <wp:docPr id="6764114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6411438" name="图片 1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3" r="291" b="73"/>
                    <a:stretch/>
                  </pic:blipFill>
                  <pic:spPr bwMode="auto">
                    <a:xfrm>
                      <a:off x="0" y="0"/>
                      <a:ext cx="4704868" cy="306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F3BFE4" w14:textId="504228FA" w:rsidR="000C37D3" w:rsidRDefault="000C37D3" w:rsidP="000C37D3">
      <w:pPr>
        <w:snapToGrid w:val="0"/>
        <w:jc w:val="center"/>
        <w:rPr>
          <w:rFonts w:ascii="宋体" w:hAnsi="宋体"/>
          <w:b/>
          <w:szCs w:val="21"/>
        </w:rPr>
      </w:pPr>
      <w:r w:rsidRPr="00A47143">
        <w:rPr>
          <w:rFonts w:ascii="宋体" w:hAnsi="宋体" w:hint="eastAsia"/>
          <w:b/>
          <w:szCs w:val="21"/>
        </w:rPr>
        <w:t>图</w:t>
      </w:r>
      <w:r>
        <w:rPr>
          <w:rFonts w:ascii="宋体" w:hAnsi="宋体"/>
          <w:b/>
          <w:szCs w:val="21"/>
        </w:rPr>
        <w:t>2</w:t>
      </w:r>
      <w:r w:rsidRPr="00A47143">
        <w:rPr>
          <w:rFonts w:ascii="宋体" w:hAnsi="宋体" w:hint="eastAsia"/>
          <w:b/>
          <w:szCs w:val="21"/>
        </w:rPr>
        <w:t>.</w:t>
      </w:r>
      <w:r>
        <w:rPr>
          <w:rFonts w:ascii="宋体" w:hAnsi="宋体" w:hint="eastAsia"/>
          <w:b/>
          <w:szCs w:val="21"/>
        </w:rPr>
        <w:t>可公度</w:t>
      </w:r>
      <w:proofErr w:type="gramStart"/>
      <w:r>
        <w:rPr>
          <w:rFonts w:ascii="宋体" w:hAnsi="宋体" w:hint="eastAsia"/>
          <w:b/>
          <w:szCs w:val="21"/>
        </w:rPr>
        <w:t>性计算</w:t>
      </w:r>
      <w:proofErr w:type="gramEnd"/>
      <w:r>
        <w:rPr>
          <w:rFonts w:ascii="宋体" w:hAnsi="宋体" w:hint="eastAsia"/>
          <w:b/>
          <w:szCs w:val="21"/>
        </w:rPr>
        <w:t>软件主界面</w:t>
      </w:r>
    </w:p>
    <w:p w14:paraId="2A44C05C" w14:textId="6787D5F1" w:rsidR="000C37D3" w:rsidRDefault="003C610A" w:rsidP="003C610A">
      <w:pPr>
        <w:snapToGrid w:val="0"/>
        <w:spacing w:beforeLines="50" w:before="156" w:afterLines="50" w:after="156" w:line="360" w:lineRule="auto"/>
        <w:jc w:val="center"/>
        <w:rPr>
          <w:rFonts w:ascii="宋体" w:hAnsi="宋体"/>
          <w:b/>
          <w:szCs w:val="21"/>
        </w:rPr>
      </w:pPr>
      <w:r w:rsidRPr="003C610A">
        <w:lastRenderedPageBreak/>
        <w:drawing>
          <wp:inline distT="0" distB="0" distL="0" distR="0" wp14:anchorId="61277F80" wp14:editId="06CDAE0E">
            <wp:extent cx="4711337" cy="3060000"/>
            <wp:effectExtent l="0" t="0" r="0" b="0"/>
            <wp:docPr id="103643052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430527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11337" cy="30600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2ABB20" w14:textId="67E7045E" w:rsidR="003C610A" w:rsidRDefault="003C610A" w:rsidP="003C610A">
      <w:pPr>
        <w:snapToGrid w:val="0"/>
        <w:jc w:val="center"/>
        <w:rPr>
          <w:rFonts w:ascii="宋体" w:hAnsi="宋体"/>
          <w:b/>
          <w:szCs w:val="21"/>
        </w:rPr>
      </w:pPr>
      <w:r w:rsidRPr="00A47143">
        <w:rPr>
          <w:rFonts w:ascii="宋体" w:hAnsi="宋体" w:hint="eastAsia"/>
          <w:b/>
          <w:szCs w:val="21"/>
        </w:rPr>
        <w:t>图</w:t>
      </w:r>
      <w:r>
        <w:rPr>
          <w:rFonts w:ascii="宋体" w:hAnsi="宋体"/>
          <w:b/>
          <w:szCs w:val="21"/>
        </w:rPr>
        <w:t>3</w:t>
      </w:r>
      <w:r w:rsidRPr="00A47143">
        <w:rPr>
          <w:rFonts w:ascii="宋体" w:hAnsi="宋体" w:hint="eastAsia"/>
          <w:b/>
          <w:szCs w:val="21"/>
        </w:rPr>
        <w:t>.</w:t>
      </w:r>
      <w:r>
        <w:rPr>
          <w:rFonts w:ascii="宋体" w:hAnsi="宋体" w:hint="eastAsia"/>
          <w:b/>
          <w:szCs w:val="21"/>
        </w:rPr>
        <w:t>可公度</w:t>
      </w:r>
      <w:proofErr w:type="gramStart"/>
      <w:r>
        <w:rPr>
          <w:rFonts w:ascii="宋体" w:hAnsi="宋体" w:hint="eastAsia"/>
          <w:b/>
          <w:szCs w:val="21"/>
        </w:rPr>
        <w:t>性计算</w:t>
      </w:r>
      <w:proofErr w:type="gramEnd"/>
      <w:r>
        <w:rPr>
          <w:rFonts w:ascii="宋体" w:hAnsi="宋体" w:hint="eastAsia"/>
          <w:b/>
          <w:szCs w:val="21"/>
        </w:rPr>
        <w:t>软件</w:t>
      </w:r>
      <w:r>
        <w:rPr>
          <w:rFonts w:ascii="宋体" w:hAnsi="宋体" w:hint="eastAsia"/>
          <w:b/>
          <w:szCs w:val="21"/>
        </w:rPr>
        <w:t>主界面组成示意图</w:t>
      </w:r>
    </w:p>
    <w:p w14:paraId="77C2323C" w14:textId="5C221473" w:rsidR="003C610A" w:rsidRDefault="003C610A" w:rsidP="003C610A">
      <w:pPr>
        <w:pStyle w:val="a3"/>
        <w:autoSpaceDE w:val="0"/>
        <w:autoSpaceDN w:val="0"/>
        <w:adjustRightInd w:val="0"/>
        <w:spacing w:beforeLines="50" w:before="156" w:afterLines="50" w:after="156" w:line="360" w:lineRule="auto"/>
        <w:ind w:firstLine="480"/>
        <w:rPr>
          <w:rFonts w:ascii="Times New Roman" w:eastAsia="宋体" w:hAnsi="Times New Roman" w:cs="Times New Roman" w:hint="eastAsia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2</w:t>
      </w:r>
      <w:r w:rsidRPr="002025FF">
        <w:rPr>
          <w:rFonts w:ascii="Times New Roman" w:eastAsia="宋体" w:hAnsi="Times New Roman" w:cs="Times New Roman"/>
          <w:sz w:val="24"/>
          <w:szCs w:val="24"/>
        </w:rPr>
        <w:t>.</w:t>
      </w:r>
      <w:r w:rsidRPr="002025FF">
        <w:rPr>
          <w:rFonts w:ascii="Times New Roman" w:eastAsia="宋体" w:hAnsi="Times New Roman" w:cs="Times New Roman"/>
          <w:sz w:val="24"/>
          <w:szCs w:val="24"/>
        </w:rPr>
        <w:tab/>
      </w:r>
      <w:r>
        <w:rPr>
          <w:rFonts w:ascii="Times New Roman" w:eastAsia="宋体" w:hAnsi="Times New Roman" w:cs="Times New Roman" w:hint="eastAsia"/>
          <w:sz w:val="24"/>
          <w:szCs w:val="24"/>
        </w:rPr>
        <w:t>帮助功能</w:t>
      </w:r>
    </w:p>
    <w:p w14:paraId="4E9BEC84" w14:textId="6B3480D2" w:rsidR="003C610A" w:rsidRDefault="003C610A" w:rsidP="003C610A">
      <w:pPr>
        <w:pStyle w:val="a3"/>
        <w:autoSpaceDE w:val="0"/>
        <w:autoSpaceDN w:val="0"/>
        <w:adjustRightInd w:val="0"/>
        <w:spacing w:beforeLines="50" w:before="156" w:afterLines="50" w:after="156" w:line="360" w:lineRule="auto"/>
        <w:ind w:firstLine="48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点击菜单栏的“帮助”，可为用户提供该软件功能相关说明以及数据导入样本说明</w:t>
      </w:r>
      <w:r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14:paraId="79B4208B" w14:textId="45A27062" w:rsidR="003C610A" w:rsidRDefault="00CA1335" w:rsidP="00CA1335">
      <w:pPr>
        <w:autoSpaceDE w:val="0"/>
        <w:autoSpaceDN w:val="0"/>
        <w:adjustRightInd w:val="0"/>
        <w:spacing w:beforeLines="50" w:before="156" w:afterLines="50" w:after="156"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03BE2ECE" wp14:editId="462097A1">
            <wp:extent cx="4448150" cy="3544919"/>
            <wp:effectExtent l="0" t="0" r="0" b="0"/>
            <wp:docPr id="170133284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133284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75817" cy="3566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BDCFA4" w14:textId="210884F1" w:rsidR="00CA1335" w:rsidRDefault="00CA1335" w:rsidP="00CA1335">
      <w:pPr>
        <w:snapToGrid w:val="0"/>
        <w:jc w:val="center"/>
        <w:rPr>
          <w:rFonts w:ascii="宋体" w:hAnsi="宋体"/>
          <w:b/>
          <w:szCs w:val="21"/>
        </w:rPr>
      </w:pPr>
      <w:r w:rsidRPr="00A47143">
        <w:rPr>
          <w:rFonts w:ascii="宋体" w:hAnsi="宋体" w:hint="eastAsia"/>
          <w:b/>
          <w:szCs w:val="21"/>
        </w:rPr>
        <w:t>图</w:t>
      </w:r>
      <w:r>
        <w:rPr>
          <w:rFonts w:ascii="宋体" w:hAnsi="宋体"/>
          <w:b/>
          <w:szCs w:val="21"/>
        </w:rPr>
        <w:t>4</w:t>
      </w:r>
      <w:r>
        <w:rPr>
          <w:rFonts w:ascii="宋体" w:hAnsi="宋体" w:hint="eastAsia"/>
          <w:b/>
          <w:szCs w:val="21"/>
        </w:rPr>
        <w:t>.</w:t>
      </w:r>
      <w:r>
        <w:rPr>
          <w:rFonts w:ascii="宋体" w:hAnsi="宋体" w:hint="eastAsia"/>
          <w:b/>
          <w:szCs w:val="21"/>
        </w:rPr>
        <w:t>帮助示意图</w:t>
      </w:r>
    </w:p>
    <w:p w14:paraId="5CEE1CDC" w14:textId="35D60F72" w:rsidR="00C349ED" w:rsidRDefault="00C349ED">
      <w:pPr>
        <w:widowControl/>
        <w:jc w:val="left"/>
        <w:rPr>
          <w:rFonts w:ascii="宋体" w:hAnsi="宋体"/>
          <w:b/>
          <w:szCs w:val="21"/>
        </w:rPr>
      </w:pPr>
      <w:r>
        <w:rPr>
          <w:rFonts w:ascii="宋体" w:hAnsi="宋体"/>
          <w:b/>
          <w:szCs w:val="21"/>
        </w:rPr>
        <w:br w:type="page"/>
      </w:r>
    </w:p>
    <w:p w14:paraId="50F49689" w14:textId="16954A3C" w:rsidR="00CA1335" w:rsidRDefault="00CA1335" w:rsidP="00CA1335">
      <w:pPr>
        <w:pStyle w:val="a3"/>
        <w:autoSpaceDE w:val="0"/>
        <w:autoSpaceDN w:val="0"/>
        <w:adjustRightInd w:val="0"/>
        <w:spacing w:beforeLines="50" w:before="156" w:afterLines="50" w:after="156" w:line="360" w:lineRule="auto"/>
        <w:ind w:firstLine="48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lastRenderedPageBreak/>
        <w:t>3</w:t>
      </w:r>
      <w:r w:rsidRPr="002025FF">
        <w:rPr>
          <w:rFonts w:ascii="Times New Roman" w:eastAsia="宋体" w:hAnsi="Times New Roman" w:cs="Times New Roman"/>
          <w:sz w:val="24"/>
          <w:szCs w:val="24"/>
        </w:rPr>
        <w:t>.</w:t>
      </w:r>
      <w:r w:rsidRPr="002025FF">
        <w:rPr>
          <w:rFonts w:ascii="Times New Roman" w:eastAsia="宋体" w:hAnsi="Times New Roman" w:cs="Times New Roman"/>
          <w:sz w:val="24"/>
          <w:szCs w:val="24"/>
        </w:rPr>
        <w:tab/>
      </w:r>
      <w:r>
        <w:rPr>
          <w:rFonts w:ascii="Times New Roman" w:eastAsia="宋体" w:hAnsi="Times New Roman" w:cs="Times New Roman" w:hint="eastAsia"/>
          <w:sz w:val="24"/>
          <w:szCs w:val="24"/>
        </w:rPr>
        <w:t>导入文件</w:t>
      </w:r>
    </w:p>
    <w:p w14:paraId="54202A34" w14:textId="2047205A" w:rsidR="00CA1335" w:rsidRDefault="00CA1335" w:rsidP="00CA1335">
      <w:pPr>
        <w:pStyle w:val="a3"/>
        <w:autoSpaceDE w:val="0"/>
        <w:autoSpaceDN w:val="0"/>
        <w:adjustRightInd w:val="0"/>
        <w:spacing w:beforeLines="50" w:before="156" w:afterLines="50" w:after="156" w:line="360" w:lineRule="auto"/>
        <w:ind w:firstLine="480"/>
        <w:rPr>
          <w:rFonts w:ascii="Times New Roman" w:eastAsia="宋体" w:hAnsi="Times New Roman" w:cs="Times New Roman" w:hint="eastAsia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（</w:t>
      </w:r>
      <w:r>
        <w:rPr>
          <w:rFonts w:ascii="Times New Roman" w:eastAsia="宋体" w:hAnsi="Times New Roman" w:cs="Times New Roman" w:hint="eastAsia"/>
          <w:sz w:val="24"/>
          <w:szCs w:val="24"/>
        </w:rPr>
        <w:t>1</w:t>
      </w:r>
      <w:r>
        <w:rPr>
          <w:rFonts w:ascii="Times New Roman" w:eastAsia="宋体" w:hAnsi="Times New Roman" w:cs="Times New Roman" w:hint="eastAsia"/>
          <w:sz w:val="24"/>
          <w:szCs w:val="24"/>
        </w:rPr>
        <w:t>）文件导入</w:t>
      </w:r>
    </w:p>
    <w:p w14:paraId="523FD904" w14:textId="17746424" w:rsidR="00CA1335" w:rsidRDefault="00CA1335" w:rsidP="002B2546">
      <w:pPr>
        <w:pStyle w:val="a3"/>
        <w:autoSpaceDE w:val="0"/>
        <w:autoSpaceDN w:val="0"/>
        <w:adjustRightInd w:val="0"/>
        <w:spacing w:beforeLines="50" w:before="156" w:afterLines="50" w:after="156" w:line="360" w:lineRule="auto"/>
        <w:ind w:firstLine="480"/>
        <w:rPr>
          <w:rFonts w:ascii="Times New Roman" w:eastAsia="宋体" w:hAnsi="Times New Roman" w:cs="Times New Roman"/>
          <w:sz w:val="24"/>
          <w:szCs w:val="24"/>
        </w:rPr>
      </w:pPr>
      <w:r w:rsidRPr="00CA1335">
        <w:rPr>
          <w:rFonts w:ascii="Times New Roman" w:eastAsia="宋体" w:hAnsi="Times New Roman" w:cs="Times New Roman" w:hint="eastAsia"/>
          <w:sz w:val="24"/>
          <w:szCs w:val="24"/>
        </w:rPr>
        <w:t>单击</w:t>
      </w:r>
      <w:r w:rsidR="00A02FF3">
        <w:rPr>
          <w:rFonts w:ascii="Times New Roman" w:eastAsia="宋体" w:hAnsi="Times New Roman" w:cs="Times New Roman" w:hint="eastAsia"/>
          <w:sz w:val="24"/>
          <w:szCs w:val="24"/>
        </w:rPr>
        <w:t>输入区内的</w:t>
      </w:r>
      <w:r w:rsidRPr="00CA1335">
        <w:rPr>
          <w:rFonts w:ascii="Times New Roman" w:eastAsia="宋体" w:hAnsi="Times New Roman" w:cs="Times New Roman" w:hint="eastAsia"/>
          <w:sz w:val="24"/>
          <w:szCs w:val="24"/>
        </w:rPr>
        <w:t>“</w:t>
      </w:r>
      <w:r w:rsidR="00A02FF3">
        <w:rPr>
          <w:rFonts w:ascii="Times New Roman" w:eastAsia="宋体" w:hAnsi="Times New Roman" w:cs="Times New Roman" w:hint="eastAsia"/>
          <w:sz w:val="24"/>
          <w:szCs w:val="24"/>
        </w:rPr>
        <w:t>输入数据</w:t>
      </w:r>
      <w:r w:rsidRPr="00CA1335">
        <w:rPr>
          <w:rFonts w:ascii="Times New Roman" w:eastAsia="宋体" w:hAnsi="Times New Roman" w:cs="Times New Roman" w:hint="eastAsia"/>
          <w:sz w:val="24"/>
          <w:szCs w:val="24"/>
        </w:rPr>
        <w:t>”按钮，即可弹出文件选择窗口</w:t>
      </w:r>
      <w:r w:rsidR="002B2546">
        <w:rPr>
          <w:rFonts w:ascii="Times New Roman" w:eastAsia="宋体" w:hAnsi="Times New Roman" w:cs="Times New Roman" w:hint="eastAsia"/>
          <w:sz w:val="24"/>
          <w:szCs w:val="24"/>
        </w:rPr>
        <w:t>，</w:t>
      </w:r>
      <w:r w:rsidR="00A02FF3">
        <w:rPr>
          <w:rFonts w:ascii="Times New Roman" w:eastAsia="宋体" w:hAnsi="Times New Roman" w:cs="Times New Roman" w:hint="eastAsia"/>
          <w:sz w:val="24"/>
          <w:szCs w:val="24"/>
        </w:rPr>
        <w:t>如图</w:t>
      </w:r>
      <w:r w:rsidR="00A02FF3">
        <w:rPr>
          <w:rFonts w:ascii="Times New Roman" w:eastAsia="宋体" w:hAnsi="Times New Roman" w:cs="Times New Roman" w:hint="eastAsia"/>
          <w:sz w:val="24"/>
          <w:szCs w:val="24"/>
        </w:rPr>
        <w:t>5</w:t>
      </w:r>
      <w:r w:rsidR="00A02FF3">
        <w:rPr>
          <w:rFonts w:ascii="Times New Roman" w:eastAsia="宋体" w:hAnsi="Times New Roman" w:cs="Times New Roman" w:hint="eastAsia"/>
          <w:sz w:val="24"/>
          <w:szCs w:val="24"/>
        </w:rPr>
        <w:t>所示。</w:t>
      </w:r>
    </w:p>
    <w:p w14:paraId="17E6B3FF" w14:textId="1B1B682B" w:rsidR="00A02FF3" w:rsidRDefault="002B2546" w:rsidP="00F206FB">
      <w:pPr>
        <w:pStyle w:val="a3"/>
        <w:autoSpaceDE w:val="0"/>
        <w:autoSpaceDN w:val="0"/>
        <w:adjustRightInd w:val="0"/>
        <w:spacing w:beforeLines="50" w:before="156" w:afterLines="50" w:after="156" w:line="360" w:lineRule="auto"/>
        <w:ind w:firstLineChars="0" w:firstLine="0"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0577FA4A" wp14:editId="2D0FF2F8">
            <wp:extent cx="5102433" cy="2880000"/>
            <wp:effectExtent l="0" t="0" r="0" b="0"/>
            <wp:docPr id="135189736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1897363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02433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90341F" w14:textId="61672CA2" w:rsidR="00F206FB" w:rsidRDefault="00F206FB" w:rsidP="00F206FB">
      <w:pPr>
        <w:snapToGrid w:val="0"/>
        <w:jc w:val="center"/>
        <w:rPr>
          <w:rFonts w:ascii="宋体" w:hAnsi="宋体"/>
          <w:b/>
          <w:szCs w:val="21"/>
        </w:rPr>
      </w:pPr>
      <w:r w:rsidRPr="00A47143">
        <w:rPr>
          <w:rFonts w:ascii="宋体" w:hAnsi="宋体" w:hint="eastAsia"/>
          <w:b/>
          <w:szCs w:val="21"/>
        </w:rPr>
        <w:t>图</w:t>
      </w:r>
      <w:r>
        <w:rPr>
          <w:rFonts w:ascii="宋体" w:hAnsi="宋体"/>
          <w:b/>
          <w:szCs w:val="21"/>
        </w:rPr>
        <w:t>5</w:t>
      </w:r>
      <w:r w:rsidRPr="00A47143">
        <w:rPr>
          <w:rFonts w:ascii="宋体" w:hAnsi="宋体" w:hint="eastAsia"/>
          <w:b/>
          <w:szCs w:val="21"/>
        </w:rPr>
        <w:t>.</w:t>
      </w:r>
      <w:r w:rsidRPr="00F206FB">
        <w:rPr>
          <w:rFonts w:ascii="宋体" w:hAnsi="宋体" w:hint="eastAsia"/>
          <w:b/>
          <w:szCs w:val="21"/>
        </w:rPr>
        <w:t>文件导入选择文件窗口</w:t>
      </w:r>
    </w:p>
    <w:p w14:paraId="16088F16" w14:textId="1AE9014B" w:rsidR="002B2546" w:rsidRDefault="002B2546" w:rsidP="002B2546">
      <w:pPr>
        <w:pStyle w:val="a3"/>
        <w:autoSpaceDE w:val="0"/>
        <w:autoSpaceDN w:val="0"/>
        <w:adjustRightInd w:val="0"/>
        <w:spacing w:beforeLines="50" w:before="156" w:afterLines="50" w:after="156" w:line="360" w:lineRule="auto"/>
        <w:ind w:firstLine="480"/>
        <w:rPr>
          <w:rFonts w:ascii="Times New Roman" w:eastAsia="宋体" w:hAnsi="Times New Roman" w:cs="Times New Roman" w:hint="eastAsia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（</w:t>
      </w:r>
      <w:r>
        <w:rPr>
          <w:rFonts w:ascii="Times New Roman" w:eastAsia="宋体" w:hAnsi="Times New Roman" w:cs="Times New Roman"/>
          <w:sz w:val="24"/>
          <w:szCs w:val="24"/>
        </w:rPr>
        <w:t>2</w:t>
      </w:r>
      <w:r>
        <w:rPr>
          <w:rFonts w:ascii="Times New Roman" w:eastAsia="宋体" w:hAnsi="Times New Roman" w:cs="Times New Roman" w:hint="eastAsia"/>
          <w:sz w:val="24"/>
          <w:szCs w:val="24"/>
        </w:rPr>
        <w:t>）</w:t>
      </w:r>
      <w:r>
        <w:rPr>
          <w:rFonts w:ascii="Times New Roman" w:eastAsia="宋体" w:hAnsi="Times New Roman" w:cs="Times New Roman" w:hint="eastAsia"/>
          <w:sz w:val="24"/>
          <w:szCs w:val="24"/>
        </w:rPr>
        <w:t>选择文件</w:t>
      </w:r>
    </w:p>
    <w:p w14:paraId="61660D24" w14:textId="57AFC4DA" w:rsidR="002B2546" w:rsidRDefault="002B2546" w:rsidP="002B2546">
      <w:pPr>
        <w:pStyle w:val="a3"/>
        <w:autoSpaceDE w:val="0"/>
        <w:autoSpaceDN w:val="0"/>
        <w:adjustRightInd w:val="0"/>
        <w:spacing w:beforeLines="50" w:before="156" w:afterLines="50" w:after="156" w:line="360" w:lineRule="auto"/>
        <w:ind w:firstLine="480"/>
        <w:rPr>
          <w:rFonts w:ascii="Times New Roman" w:eastAsia="宋体" w:hAnsi="Times New Roman" w:cs="Times New Roman"/>
          <w:sz w:val="24"/>
          <w:szCs w:val="24"/>
        </w:rPr>
      </w:pPr>
      <w:r w:rsidRPr="002B2546">
        <w:rPr>
          <w:rFonts w:ascii="Times New Roman" w:eastAsia="宋体" w:hAnsi="Times New Roman" w:cs="Times New Roman" w:hint="eastAsia"/>
          <w:sz w:val="24"/>
          <w:szCs w:val="24"/>
        </w:rPr>
        <w:t>找到数据所在文件路径，双击打开，或可直接输入文件路径名打开文件</w:t>
      </w:r>
      <w:r>
        <w:rPr>
          <w:rFonts w:ascii="Times New Roman" w:eastAsia="宋体" w:hAnsi="Times New Roman" w:cs="Times New Roman" w:hint="eastAsia"/>
          <w:sz w:val="24"/>
          <w:szCs w:val="24"/>
        </w:rPr>
        <w:t>，</w:t>
      </w:r>
      <w:r w:rsidRPr="002B2546">
        <w:rPr>
          <w:rFonts w:ascii="Times New Roman" w:eastAsia="宋体" w:hAnsi="Times New Roman" w:cs="Times New Roman" w:hint="eastAsia"/>
          <w:sz w:val="24"/>
          <w:szCs w:val="24"/>
        </w:rPr>
        <w:t>如图</w:t>
      </w:r>
      <w:r w:rsidRPr="002B2546">
        <w:rPr>
          <w:rFonts w:ascii="Times New Roman" w:eastAsia="宋体" w:hAnsi="Times New Roman" w:cs="Times New Roman"/>
          <w:sz w:val="24"/>
          <w:szCs w:val="24"/>
        </w:rPr>
        <w:t>6</w:t>
      </w:r>
      <w:r w:rsidRPr="002B2546">
        <w:rPr>
          <w:rFonts w:ascii="Times New Roman" w:eastAsia="宋体" w:hAnsi="Times New Roman" w:cs="Times New Roman"/>
          <w:sz w:val="24"/>
          <w:szCs w:val="24"/>
        </w:rPr>
        <w:t>所示</w:t>
      </w:r>
      <w:r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14:paraId="2B67D860" w14:textId="105408CA" w:rsidR="002B2546" w:rsidRDefault="002B2546" w:rsidP="00F206FB">
      <w:pPr>
        <w:pStyle w:val="a3"/>
        <w:autoSpaceDE w:val="0"/>
        <w:autoSpaceDN w:val="0"/>
        <w:adjustRightInd w:val="0"/>
        <w:spacing w:beforeLines="50" w:before="156" w:afterLines="50" w:after="156" w:line="360" w:lineRule="auto"/>
        <w:ind w:firstLineChars="0" w:firstLine="0"/>
        <w:jc w:val="center"/>
        <w:rPr>
          <w:rFonts w:ascii="Times New Roman" w:eastAsia="宋体" w:hAnsi="Times New Roman" w:cs="Times New Roman"/>
          <w:sz w:val="24"/>
          <w:szCs w:val="24"/>
        </w:rPr>
      </w:pPr>
      <w:r w:rsidRPr="002B2546">
        <w:drawing>
          <wp:inline distT="0" distB="0" distL="0" distR="0" wp14:anchorId="02E1DD6A" wp14:editId="23D9E3C3">
            <wp:extent cx="5113587" cy="2880000"/>
            <wp:effectExtent l="0" t="0" r="0" b="0"/>
            <wp:docPr id="41664235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64235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13587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E8234E" w14:textId="6F46226D" w:rsidR="00F206FB" w:rsidRDefault="00F206FB" w:rsidP="00F206FB">
      <w:pPr>
        <w:snapToGrid w:val="0"/>
        <w:jc w:val="center"/>
        <w:rPr>
          <w:rFonts w:ascii="宋体" w:hAnsi="宋体"/>
          <w:b/>
          <w:szCs w:val="21"/>
        </w:rPr>
      </w:pPr>
      <w:r w:rsidRPr="00A47143">
        <w:rPr>
          <w:rFonts w:ascii="宋体" w:hAnsi="宋体" w:hint="eastAsia"/>
          <w:b/>
          <w:szCs w:val="21"/>
        </w:rPr>
        <w:t>图</w:t>
      </w:r>
      <w:r>
        <w:rPr>
          <w:rFonts w:ascii="宋体" w:hAnsi="宋体"/>
          <w:b/>
          <w:szCs w:val="21"/>
        </w:rPr>
        <w:t>6</w:t>
      </w:r>
      <w:r w:rsidRPr="00A47143">
        <w:rPr>
          <w:rFonts w:ascii="宋体" w:hAnsi="宋体" w:hint="eastAsia"/>
          <w:b/>
          <w:szCs w:val="21"/>
        </w:rPr>
        <w:t>.</w:t>
      </w:r>
      <w:r w:rsidRPr="00F206FB">
        <w:rPr>
          <w:rFonts w:ascii="宋体" w:hAnsi="宋体" w:hint="eastAsia"/>
          <w:b/>
          <w:szCs w:val="21"/>
        </w:rPr>
        <w:t>文件导入选择文件窗口</w:t>
      </w:r>
      <w:r>
        <w:rPr>
          <w:rFonts w:ascii="宋体" w:hAnsi="宋体" w:hint="eastAsia"/>
          <w:b/>
          <w:szCs w:val="21"/>
        </w:rPr>
        <w:t>2</w:t>
      </w:r>
    </w:p>
    <w:p w14:paraId="02BFB17B" w14:textId="68719494" w:rsidR="002B2546" w:rsidRDefault="002B2546" w:rsidP="002B2546">
      <w:pPr>
        <w:pStyle w:val="a3"/>
        <w:autoSpaceDE w:val="0"/>
        <w:autoSpaceDN w:val="0"/>
        <w:adjustRightInd w:val="0"/>
        <w:spacing w:beforeLines="50" w:before="156" w:afterLines="50" w:after="156" w:line="360" w:lineRule="auto"/>
        <w:ind w:firstLine="480"/>
        <w:rPr>
          <w:rFonts w:ascii="Times New Roman" w:eastAsia="宋体" w:hAnsi="Times New Roman" w:cs="Times New Roman" w:hint="eastAsia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lastRenderedPageBreak/>
        <w:t>（</w:t>
      </w:r>
      <w:r>
        <w:rPr>
          <w:rFonts w:ascii="Times New Roman" w:eastAsia="宋体" w:hAnsi="Times New Roman" w:cs="Times New Roman"/>
          <w:sz w:val="24"/>
          <w:szCs w:val="24"/>
        </w:rPr>
        <w:t>3</w:t>
      </w:r>
      <w:r>
        <w:rPr>
          <w:rFonts w:ascii="Times New Roman" w:eastAsia="宋体" w:hAnsi="Times New Roman" w:cs="Times New Roman" w:hint="eastAsia"/>
          <w:sz w:val="24"/>
          <w:szCs w:val="24"/>
        </w:rPr>
        <w:t>）</w:t>
      </w:r>
      <w:r>
        <w:rPr>
          <w:rFonts w:ascii="Times New Roman" w:eastAsia="宋体" w:hAnsi="Times New Roman" w:cs="Times New Roman" w:hint="eastAsia"/>
          <w:sz w:val="24"/>
          <w:szCs w:val="24"/>
        </w:rPr>
        <w:t>数据导入成功</w:t>
      </w:r>
    </w:p>
    <w:p w14:paraId="665DCB55" w14:textId="0243F978" w:rsidR="002B2546" w:rsidRDefault="002B2546" w:rsidP="002B2546">
      <w:pPr>
        <w:pStyle w:val="a3"/>
        <w:autoSpaceDE w:val="0"/>
        <w:autoSpaceDN w:val="0"/>
        <w:adjustRightInd w:val="0"/>
        <w:spacing w:beforeLines="50" w:before="156" w:afterLines="50" w:after="156" w:line="360" w:lineRule="auto"/>
        <w:ind w:firstLine="480"/>
        <w:rPr>
          <w:rFonts w:ascii="Times New Roman" w:eastAsia="宋体" w:hAnsi="Times New Roman" w:cs="Times New Roman" w:hint="eastAsia"/>
          <w:sz w:val="24"/>
          <w:szCs w:val="24"/>
        </w:rPr>
      </w:pPr>
      <w:r w:rsidRPr="002B2546">
        <w:rPr>
          <w:rFonts w:ascii="Times New Roman" w:eastAsia="宋体" w:hAnsi="Times New Roman" w:cs="Times New Roman" w:hint="eastAsia"/>
          <w:sz w:val="24"/>
          <w:szCs w:val="24"/>
        </w:rPr>
        <w:t>选择对应数据文件后显示数据导入成功提示</w:t>
      </w:r>
      <w:r>
        <w:rPr>
          <w:rFonts w:ascii="Times New Roman" w:eastAsia="宋体" w:hAnsi="Times New Roman" w:cs="Times New Roman" w:hint="eastAsia"/>
          <w:sz w:val="24"/>
          <w:szCs w:val="24"/>
        </w:rPr>
        <w:t>，</w:t>
      </w:r>
      <w:r w:rsidRPr="002B2546">
        <w:rPr>
          <w:rFonts w:ascii="Times New Roman" w:eastAsia="宋体" w:hAnsi="Times New Roman" w:cs="Times New Roman" w:hint="eastAsia"/>
          <w:sz w:val="24"/>
          <w:szCs w:val="24"/>
        </w:rPr>
        <w:t>如图</w:t>
      </w:r>
      <w:r>
        <w:rPr>
          <w:rFonts w:ascii="Times New Roman" w:eastAsia="宋体" w:hAnsi="Times New Roman" w:cs="Times New Roman"/>
          <w:sz w:val="24"/>
          <w:szCs w:val="24"/>
        </w:rPr>
        <w:t>7</w:t>
      </w:r>
      <w:r w:rsidRPr="002B2546">
        <w:rPr>
          <w:rFonts w:ascii="Times New Roman" w:eastAsia="宋体" w:hAnsi="Times New Roman" w:cs="Times New Roman"/>
          <w:sz w:val="24"/>
          <w:szCs w:val="24"/>
        </w:rPr>
        <w:t>所示</w:t>
      </w:r>
      <w:r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14:paraId="1328C87C" w14:textId="11ED6B06" w:rsidR="00CA1335" w:rsidRDefault="002B2546" w:rsidP="00C349ED">
      <w:pPr>
        <w:autoSpaceDE w:val="0"/>
        <w:autoSpaceDN w:val="0"/>
        <w:adjustRightInd w:val="0"/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  <w:r w:rsidRPr="002B2546">
        <w:drawing>
          <wp:inline distT="0" distB="0" distL="0" distR="0" wp14:anchorId="5C2F89E3" wp14:editId="47EC1E08">
            <wp:extent cx="4697236" cy="3060000"/>
            <wp:effectExtent l="0" t="0" r="0" b="0"/>
            <wp:docPr id="70608956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089568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97236" cy="30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20E84" w14:textId="0E11E184" w:rsidR="00F206FB" w:rsidRDefault="00F206FB" w:rsidP="00F206FB">
      <w:pPr>
        <w:snapToGrid w:val="0"/>
        <w:jc w:val="center"/>
        <w:rPr>
          <w:rFonts w:ascii="宋体" w:hAnsi="宋体"/>
          <w:b/>
          <w:szCs w:val="21"/>
        </w:rPr>
      </w:pPr>
      <w:r w:rsidRPr="00A47143">
        <w:rPr>
          <w:rFonts w:ascii="宋体" w:hAnsi="宋体" w:hint="eastAsia"/>
          <w:b/>
          <w:szCs w:val="21"/>
        </w:rPr>
        <w:t>图</w:t>
      </w:r>
      <w:r>
        <w:rPr>
          <w:rFonts w:ascii="宋体" w:hAnsi="宋体"/>
          <w:b/>
          <w:szCs w:val="21"/>
        </w:rPr>
        <w:t>7</w:t>
      </w:r>
      <w:r w:rsidRPr="00A47143">
        <w:rPr>
          <w:rFonts w:ascii="宋体" w:hAnsi="宋体" w:hint="eastAsia"/>
          <w:b/>
          <w:szCs w:val="21"/>
        </w:rPr>
        <w:t>.</w:t>
      </w:r>
      <w:r w:rsidRPr="00F206FB">
        <w:rPr>
          <w:rFonts w:ascii="宋体" w:hAnsi="宋体" w:hint="eastAsia"/>
          <w:b/>
          <w:szCs w:val="21"/>
        </w:rPr>
        <w:t>文件导入</w:t>
      </w:r>
      <w:r w:rsidR="00C349ED">
        <w:rPr>
          <w:rFonts w:ascii="宋体" w:hAnsi="宋体" w:hint="eastAsia"/>
          <w:b/>
          <w:szCs w:val="21"/>
        </w:rPr>
        <w:t>成果</w:t>
      </w:r>
      <w:r w:rsidRPr="00F206FB">
        <w:rPr>
          <w:rFonts w:ascii="宋体" w:hAnsi="宋体" w:hint="eastAsia"/>
          <w:b/>
          <w:szCs w:val="21"/>
        </w:rPr>
        <w:t>窗口</w:t>
      </w:r>
    </w:p>
    <w:p w14:paraId="0EF46883" w14:textId="0D51A324" w:rsidR="002B2546" w:rsidRDefault="002B2546" w:rsidP="00C349ED">
      <w:pPr>
        <w:pStyle w:val="a3"/>
        <w:autoSpaceDE w:val="0"/>
        <w:autoSpaceDN w:val="0"/>
        <w:adjustRightInd w:val="0"/>
        <w:spacing w:afterLines="50" w:after="156" w:line="360" w:lineRule="auto"/>
        <w:ind w:firstLine="48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4</w:t>
      </w:r>
      <w:r w:rsidRPr="002025FF">
        <w:rPr>
          <w:rFonts w:ascii="Times New Roman" w:eastAsia="宋体" w:hAnsi="Times New Roman" w:cs="Times New Roman"/>
          <w:sz w:val="24"/>
          <w:szCs w:val="24"/>
        </w:rPr>
        <w:t>.</w:t>
      </w:r>
      <w:r w:rsidRPr="002025FF">
        <w:rPr>
          <w:rFonts w:ascii="Times New Roman" w:eastAsia="宋体" w:hAnsi="Times New Roman" w:cs="Times New Roman"/>
          <w:sz w:val="24"/>
          <w:szCs w:val="24"/>
        </w:rPr>
        <w:tab/>
      </w:r>
      <w:r w:rsidR="00D00BAF">
        <w:rPr>
          <w:rFonts w:ascii="Times New Roman" w:eastAsia="宋体" w:hAnsi="Times New Roman" w:cs="Times New Roman" w:hint="eastAsia"/>
          <w:sz w:val="24"/>
          <w:szCs w:val="24"/>
        </w:rPr>
        <w:t>可公度性计算</w:t>
      </w:r>
    </w:p>
    <w:p w14:paraId="0C897F47" w14:textId="45A6A248" w:rsidR="002B2546" w:rsidRDefault="002B2546" w:rsidP="00C349ED">
      <w:pPr>
        <w:pStyle w:val="a3"/>
        <w:autoSpaceDE w:val="0"/>
        <w:autoSpaceDN w:val="0"/>
        <w:adjustRightInd w:val="0"/>
        <w:spacing w:line="360" w:lineRule="auto"/>
        <w:ind w:firstLine="480"/>
        <w:rPr>
          <w:rFonts w:ascii="Times New Roman" w:eastAsia="宋体" w:hAnsi="Times New Roman" w:cs="Times New Roman"/>
          <w:sz w:val="24"/>
          <w:szCs w:val="24"/>
        </w:rPr>
      </w:pPr>
      <w:r w:rsidRPr="00CA1335">
        <w:rPr>
          <w:rFonts w:ascii="Times New Roman" w:eastAsia="宋体" w:hAnsi="Times New Roman" w:cs="Times New Roman" w:hint="eastAsia"/>
          <w:sz w:val="24"/>
          <w:szCs w:val="24"/>
        </w:rPr>
        <w:t>单击</w:t>
      </w:r>
      <w:r w:rsidR="000F415D">
        <w:rPr>
          <w:rFonts w:ascii="Times New Roman" w:eastAsia="宋体" w:hAnsi="Times New Roman" w:cs="Times New Roman" w:hint="eastAsia"/>
          <w:sz w:val="24"/>
          <w:szCs w:val="24"/>
        </w:rPr>
        <w:t>计算</w:t>
      </w:r>
      <w:r>
        <w:rPr>
          <w:rFonts w:ascii="Times New Roman" w:eastAsia="宋体" w:hAnsi="Times New Roman" w:cs="Times New Roman" w:hint="eastAsia"/>
          <w:sz w:val="24"/>
          <w:szCs w:val="24"/>
        </w:rPr>
        <w:t>区内的</w:t>
      </w:r>
      <w:r w:rsidRPr="00CA1335">
        <w:rPr>
          <w:rFonts w:ascii="Times New Roman" w:eastAsia="宋体" w:hAnsi="Times New Roman" w:cs="Times New Roman" w:hint="eastAsia"/>
          <w:sz w:val="24"/>
          <w:szCs w:val="24"/>
        </w:rPr>
        <w:t>“</w:t>
      </w:r>
      <w:r w:rsidR="000F415D">
        <w:rPr>
          <w:rFonts w:ascii="Times New Roman" w:eastAsia="宋体" w:hAnsi="Times New Roman" w:cs="Times New Roman" w:hint="eastAsia"/>
          <w:sz w:val="24"/>
          <w:szCs w:val="24"/>
        </w:rPr>
        <w:t>三元可公度计算</w:t>
      </w:r>
      <w:r w:rsidRPr="00CA1335">
        <w:rPr>
          <w:rFonts w:ascii="Times New Roman" w:eastAsia="宋体" w:hAnsi="Times New Roman" w:cs="Times New Roman" w:hint="eastAsia"/>
          <w:sz w:val="24"/>
          <w:szCs w:val="24"/>
        </w:rPr>
        <w:t>”</w:t>
      </w:r>
      <w:r w:rsidR="000F415D">
        <w:rPr>
          <w:rFonts w:ascii="Times New Roman" w:eastAsia="宋体" w:hAnsi="Times New Roman" w:cs="Times New Roman" w:hint="eastAsia"/>
          <w:sz w:val="24"/>
          <w:szCs w:val="24"/>
        </w:rPr>
        <w:t>、</w:t>
      </w:r>
      <w:r w:rsidR="000F415D" w:rsidRPr="00CA1335">
        <w:rPr>
          <w:rFonts w:ascii="Times New Roman" w:eastAsia="宋体" w:hAnsi="Times New Roman" w:cs="Times New Roman" w:hint="eastAsia"/>
          <w:sz w:val="24"/>
          <w:szCs w:val="24"/>
        </w:rPr>
        <w:t>“</w:t>
      </w:r>
      <w:r w:rsidR="000F415D">
        <w:rPr>
          <w:rFonts w:ascii="Times New Roman" w:eastAsia="宋体" w:hAnsi="Times New Roman" w:cs="Times New Roman" w:hint="eastAsia"/>
          <w:sz w:val="24"/>
          <w:szCs w:val="24"/>
        </w:rPr>
        <w:t>五</w:t>
      </w:r>
      <w:r w:rsidR="000F415D">
        <w:rPr>
          <w:rFonts w:ascii="Times New Roman" w:eastAsia="宋体" w:hAnsi="Times New Roman" w:cs="Times New Roman" w:hint="eastAsia"/>
          <w:sz w:val="24"/>
          <w:szCs w:val="24"/>
        </w:rPr>
        <w:t>元可公度计算</w:t>
      </w:r>
      <w:r w:rsidR="000F415D" w:rsidRPr="00CA1335">
        <w:rPr>
          <w:rFonts w:ascii="Times New Roman" w:eastAsia="宋体" w:hAnsi="Times New Roman" w:cs="Times New Roman" w:hint="eastAsia"/>
          <w:sz w:val="24"/>
          <w:szCs w:val="24"/>
        </w:rPr>
        <w:t>”</w:t>
      </w:r>
      <w:r w:rsidR="000F415D">
        <w:rPr>
          <w:rFonts w:ascii="Times New Roman" w:eastAsia="宋体" w:hAnsi="Times New Roman" w:cs="Times New Roman" w:hint="eastAsia"/>
          <w:sz w:val="24"/>
          <w:szCs w:val="24"/>
        </w:rPr>
        <w:t>、</w:t>
      </w:r>
      <w:r w:rsidR="000F415D" w:rsidRPr="00CA1335">
        <w:rPr>
          <w:rFonts w:ascii="Times New Roman" w:eastAsia="宋体" w:hAnsi="Times New Roman" w:cs="Times New Roman" w:hint="eastAsia"/>
          <w:sz w:val="24"/>
          <w:szCs w:val="24"/>
        </w:rPr>
        <w:t>“</w:t>
      </w:r>
      <w:r w:rsidR="000F415D">
        <w:rPr>
          <w:rFonts w:ascii="Times New Roman" w:eastAsia="宋体" w:hAnsi="Times New Roman" w:cs="Times New Roman" w:hint="eastAsia"/>
          <w:sz w:val="24"/>
          <w:szCs w:val="24"/>
        </w:rPr>
        <w:t>七</w:t>
      </w:r>
      <w:r w:rsidR="000F415D">
        <w:rPr>
          <w:rFonts w:ascii="Times New Roman" w:eastAsia="宋体" w:hAnsi="Times New Roman" w:cs="Times New Roman" w:hint="eastAsia"/>
          <w:sz w:val="24"/>
          <w:szCs w:val="24"/>
        </w:rPr>
        <w:t>元可公度计算</w:t>
      </w:r>
      <w:r w:rsidR="000F415D" w:rsidRPr="00CA1335">
        <w:rPr>
          <w:rFonts w:ascii="Times New Roman" w:eastAsia="宋体" w:hAnsi="Times New Roman" w:cs="Times New Roman" w:hint="eastAsia"/>
          <w:sz w:val="24"/>
          <w:szCs w:val="24"/>
        </w:rPr>
        <w:t>”</w:t>
      </w:r>
      <w:r w:rsidRPr="00CA1335">
        <w:rPr>
          <w:rFonts w:ascii="Times New Roman" w:eastAsia="宋体" w:hAnsi="Times New Roman" w:cs="Times New Roman" w:hint="eastAsia"/>
          <w:sz w:val="24"/>
          <w:szCs w:val="24"/>
        </w:rPr>
        <w:t>按钮，</w:t>
      </w:r>
      <w:r w:rsidR="000F415D">
        <w:rPr>
          <w:rFonts w:ascii="Times New Roman" w:eastAsia="宋体" w:hAnsi="Times New Roman" w:cs="Times New Roman" w:hint="eastAsia"/>
          <w:sz w:val="24"/>
          <w:szCs w:val="24"/>
        </w:rPr>
        <w:t>可分别执行相对应的计算公式，得到不同可公度的计算结果，结果中的“数字”和“频数”展示在右边计算结果展示区</w:t>
      </w:r>
      <w:r>
        <w:rPr>
          <w:rFonts w:ascii="Times New Roman" w:eastAsia="宋体" w:hAnsi="Times New Roman" w:cs="Times New Roman" w:hint="eastAsia"/>
          <w:sz w:val="24"/>
          <w:szCs w:val="24"/>
        </w:rPr>
        <w:t>，如图</w:t>
      </w:r>
      <w:r w:rsidR="000F415D">
        <w:rPr>
          <w:rFonts w:ascii="Times New Roman" w:eastAsia="宋体" w:hAnsi="Times New Roman" w:cs="Times New Roman"/>
          <w:sz w:val="24"/>
          <w:szCs w:val="24"/>
        </w:rPr>
        <w:t>8</w:t>
      </w:r>
      <w:r>
        <w:rPr>
          <w:rFonts w:ascii="Times New Roman" w:eastAsia="宋体" w:hAnsi="Times New Roman" w:cs="Times New Roman" w:hint="eastAsia"/>
          <w:sz w:val="24"/>
          <w:szCs w:val="24"/>
        </w:rPr>
        <w:t>所示。</w:t>
      </w:r>
    </w:p>
    <w:p w14:paraId="014C42F9" w14:textId="35F790D0" w:rsidR="002B2546" w:rsidRDefault="000F415D" w:rsidP="000F415D">
      <w:pPr>
        <w:jc w:val="center"/>
      </w:pPr>
      <w:r>
        <w:rPr>
          <w:noProof/>
        </w:rPr>
        <w:drawing>
          <wp:inline distT="0" distB="0" distL="0" distR="0" wp14:anchorId="757B5A1E" wp14:editId="2FA13190">
            <wp:extent cx="4720285" cy="3060000"/>
            <wp:effectExtent l="0" t="0" r="0" b="0"/>
            <wp:docPr id="20126434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264344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20285" cy="30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4AAF2" w14:textId="468D822D" w:rsidR="00C349ED" w:rsidRDefault="00C349ED" w:rsidP="00C349ED">
      <w:pPr>
        <w:snapToGrid w:val="0"/>
        <w:jc w:val="center"/>
        <w:rPr>
          <w:rFonts w:ascii="宋体" w:hAnsi="宋体"/>
          <w:b/>
          <w:szCs w:val="21"/>
        </w:rPr>
      </w:pPr>
      <w:r w:rsidRPr="00A47143">
        <w:rPr>
          <w:rFonts w:ascii="宋体" w:hAnsi="宋体" w:hint="eastAsia"/>
          <w:b/>
          <w:szCs w:val="21"/>
        </w:rPr>
        <w:t>图</w:t>
      </w:r>
      <w:r>
        <w:rPr>
          <w:rFonts w:ascii="宋体" w:hAnsi="宋体"/>
          <w:b/>
          <w:szCs w:val="21"/>
        </w:rPr>
        <w:t>8</w:t>
      </w:r>
      <w:r w:rsidRPr="00A47143">
        <w:rPr>
          <w:rFonts w:ascii="宋体" w:hAnsi="宋体" w:hint="eastAsia"/>
          <w:b/>
          <w:szCs w:val="21"/>
        </w:rPr>
        <w:t>.</w:t>
      </w:r>
      <w:r>
        <w:rPr>
          <w:rFonts w:ascii="宋体" w:hAnsi="宋体" w:hint="eastAsia"/>
          <w:b/>
          <w:szCs w:val="21"/>
        </w:rPr>
        <w:t>可公度</w:t>
      </w:r>
      <w:proofErr w:type="gramStart"/>
      <w:r>
        <w:rPr>
          <w:rFonts w:ascii="宋体" w:hAnsi="宋体" w:hint="eastAsia"/>
          <w:b/>
          <w:szCs w:val="21"/>
        </w:rPr>
        <w:t>性计算</w:t>
      </w:r>
      <w:proofErr w:type="gramEnd"/>
      <w:r>
        <w:rPr>
          <w:rFonts w:ascii="宋体" w:hAnsi="宋体" w:hint="eastAsia"/>
          <w:b/>
          <w:szCs w:val="21"/>
        </w:rPr>
        <w:t>结果图</w:t>
      </w:r>
    </w:p>
    <w:p w14:paraId="4B4C8E59" w14:textId="033E51A0" w:rsidR="000F415D" w:rsidRDefault="000F415D" w:rsidP="000F415D">
      <w:pPr>
        <w:pStyle w:val="a3"/>
        <w:autoSpaceDE w:val="0"/>
        <w:autoSpaceDN w:val="0"/>
        <w:adjustRightInd w:val="0"/>
        <w:spacing w:beforeLines="50" w:before="156" w:afterLines="50" w:after="156" w:line="360" w:lineRule="auto"/>
        <w:ind w:firstLine="48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lastRenderedPageBreak/>
        <w:t>5</w:t>
      </w:r>
      <w:r w:rsidRPr="002025FF">
        <w:rPr>
          <w:rFonts w:ascii="Times New Roman" w:eastAsia="宋体" w:hAnsi="Times New Roman" w:cs="Times New Roman"/>
          <w:sz w:val="24"/>
          <w:szCs w:val="24"/>
        </w:rPr>
        <w:t>.</w:t>
      </w:r>
      <w:r w:rsidRPr="002025FF">
        <w:rPr>
          <w:rFonts w:ascii="Times New Roman" w:eastAsia="宋体" w:hAnsi="Times New Roman" w:cs="Times New Roman"/>
          <w:sz w:val="24"/>
          <w:szCs w:val="24"/>
        </w:rPr>
        <w:tab/>
      </w:r>
      <w:r>
        <w:rPr>
          <w:rFonts w:ascii="Times New Roman" w:eastAsia="宋体" w:hAnsi="Times New Roman" w:cs="Times New Roman" w:hint="eastAsia"/>
          <w:sz w:val="24"/>
          <w:szCs w:val="24"/>
        </w:rPr>
        <w:t>可公度</w:t>
      </w:r>
      <w:r>
        <w:rPr>
          <w:rFonts w:ascii="Times New Roman" w:eastAsia="宋体" w:hAnsi="Times New Roman" w:cs="Times New Roman" w:hint="eastAsia"/>
          <w:sz w:val="24"/>
          <w:szCs w:val="24"/>
        </w:rPr>
        <w:t>频数查询</w:t>
      </w:r>
    </w:p>
    <w:p w14:paraId="55D8A88B" w14:textId="606C0FAA" w:rsidR="00211A7F" w:rsidRDefault="00211A7F" w:rsidP="000F415D">
      <w:pPr>
        <w:pStyle w:val="a3"/>
        <w:autoSpaceDE w:val="0"/>
        <w:autoSpaceDN w:val="0"/>
        <w:adjustRightInd w:val="0"/>
        <w:spacing w:beforeLines="50" w:before="156" w:afterLines="50" w:after="156" w:line="360" w:lineRule="auto"/>
        <w:ind w:firstLine="48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在</w:t>
      </w:r>
      <w:proofErr w:type="gramStart"/>
      <w:r>
        <w:rPr>
          <w:rFonts w:ascii="Times New Roman" w:eastAsia="宋体" w:hAnsi="Times New Roman" w:cs="Times New Roman" w:hint="eastAsia"/>
          <w:sz w:val="24"/>
          <w:szCs w:val="24"/>
        </w:rPr>
        <w:t>查询区</w:t>
      </w:r>
      <w:proofErr w:type="gramEnd"/>
      <w:r>
        <w:rPr>
          <w:rFonts w:ascii="Times New Roman" w:eastAsia="宋体" w:hAnsi="Times New Roman" w:cs="Times New Roman" w:hint="eastAsia"/>
          <w:sz w:val="24"/>
          <w:szCs w:val="24"/>
        </w:rPr>
        <w:t>输入需要查询的数字，单击旁边的“可公度频数查询按钮”，即</w:t>
      </w:r>
      <w:r w:rsidRPr="00211A7F">
        <w:rPr>
          <w:rFonts w:ascii="Times New Roman" w:eastAsia="宋体" w:hAnsi="Times New Roman" w:cs="Times New Roman" w:hint="eastAsia"/>
          <w:sz w:val="24"/>
          <w:szCs w:val="24"/>
        </w:rPr>
        <w:t>可查询计算结果当中不同数字的可公度频数</w:t>
      </w:r>
      <w:r>
        <w:rPr>
          <w:rFonts w:ascii="Times New Roman" w:eastAsia="宋体" w:hAnsi="Times New Roman" w:cs="Times New Roman" w:hint="eastAsia"/>
          <w:sz w:val="24"/>
          <w:szCs w:val="24"/>
        </w:rPr>
        <w:t>，如图</w:t>
      </w:r>
      <w:r>
        <w:rPr>
          <w:rFonts w:ascii="Times New Roman" w:eastAsia="宋体" w:hAnsi="Times New Roman" w:cs="Times New Roman" w:hint="eastAsia"/>
          <w:sz w:val="24"/>
          <w:szCs w:val="24"/>
        </w:rPr>
        <w:t>9</w:t>
      </w:r>
      <w:r>
        <w:rPr>
          <w:rFonts w:ascii="Times New Roman" w:eastAsia="宋体" w:hAnsi="Times New Roman" w:cs="Times New Roman" w:hint="eastAsia"/>
          <w:sz w:val="24"/>
          <w:szCs w:val="24"/>
        </w:rPr>
        <w:t>所示。</w:t>
      </w:r>
    </w:p>
    <w:p w14:paraId="20444C62" w14:textId="6CE4555A" w:rsidR="000F415D" w:rsidRDefault="00211A7F" w:rsidP="00C349ED">
      <w:pPr>
        <w:jc w:val="center"/>
      </w:pPr>
      <w:r>
        <w:rPr>
          <w:noProof/>
        </w:rPr>
        <w:drawing>
          <wp:inline distT="0" distB="0" distL="0" distR="0" wp14:anchorId="0EAB5BF4" wp14:editId="35A94F2E">
            <wp:extent cx="4720285" cy="3060000"/>
            <wp:effectExtent l="0" t="0" r="0" b="0"/>
            <wp:docPr id="133877305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8773056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720285" cy="30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736C09" w14:textId="2128303B" w:rsidR="00C349ED" w:rsidRDefault="00C349ED" w:rsidP="00C349ED">
      <w:pPr>
        <w:snapToGrid w:val="0"/>
        <w:jc w:val="center"/>
        <w:rPr>
          <w:rFonts w:ascii="宋体" w:hAnsi="宋体"/>
          <w:b/>
          <w:szCs w:val="21"/>
        </w:rPr>
      </w:pPr>
      <w:r w:rsidRPr="00A47143">
        <w:rPr>
          <w:rFonts w:ascii="宋体" w:hAnsi="宋体" w:hint="eastAsia"/>
          <w:b/>
          <w:szCs w:val="21"/>
        </w:rPr>
        <w:t>图</w:t>
      </w:r>
      <w:r>
        <w:rPr>
          <w:rFonts w:ascii="宋体" w:hAnsi="宋体"/>
          <w:b/>
          <w:szCs w:val="21"/>
        </w:rPr>
        <w:t>9</w:t>
      </w:r>
      <w:r w:rsidRPr="00A47143">
        <w:rPr>
          <w:rFonts w:ascii="宋体" w:hAnsi="宋体" w:hint="eastAsia"/>
          <w:b/>
          <w:szCs w:val="21"/>
        </w:rPr>
        <w:t>.</w:t>
      </w:r>
      <w:r>
        <w:rPr>
          <w:rFonts w:ascii="宋体" w:hAnsi="宋体" w:hint="eastAsia"/>
          <w:b/>
          <w:szCs w:val="21"/>
        </w:rPr>
        <w:t>可公度</w:t>
      </w:r>
      <w:r>
        <w:rPr>
          <w:rFonts w:ascii="宋体" w:hAnsi="宋体" w:hint="eastAsia"/>
          <w:b/>
          <w:szCs w:val="21"/>
        </w:rPr>
        <w:t>频数查询</w:t>
      </w:r>
      <w:r>
        <w:rPr>
          <w:rFonts w:ascii="宋体" w:hAnsi="宋体" w:hint="eastAsia"/>
          <w:b/>
          <w:szCs w:val="21"/>
        </w:rPr>
        <w:t>结果图</w:t>
      </w:r>
    </w:p>
    <w:p w14:paraId="38CB06F2" w14:textId="41AB1FC2" w:rsidR="00211A7F" w:rsidRDefault="00211A7F" w:rsidP="00C349ED">
      <w:pPr>
        <w:pStyle w:val="a3"/>
        <w:autoSpaceDE w:val="0"/>
        <w:autoSpaceDN w:val="0"/>
        <w:adjustRightInd w:val="0"/>
        <w:spacing w:line="360" w:lineRule="auto"/>
        <w:ind w:firstLine="48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6</w:t>
      </w:r>
      <w:r w:rsidRPr="002025FF">
        <w:rPr>
          <w:rFonts w:ascii="Times New Roman" w:eastAsia="宋体" w:hAnsi="Times New Roman" w:cs="Times New Roman"/>
          <w:sz w:val="24"/>
          <w:szCs w:val="24"/>
        </w:rPr>
        <w:t>.</w:t>
      </w:r>
      <w:r w:rsidRPr="002025FF">
        <w:rPr>
          <w:rFonts w:ascii="Times New Roman" w:eastAsia="宋体" w:hAnsi="Times New Roman" w:cs="Times New Roman"/>
          <w:sz w:val="24"/>
          <w:szCs w:val="24"/>
        </w:rPr>
        <w:tab/>
      </w:r>
      <w:r>
        <w:rPr>
          <w:rFonts w:ascii="Times New Roman" w:eastAsia="宋体" w:hAnsi="Times New Roman" w:cs="Times New Roman" w:hint="eastAsia"/>
          <w:sz w:val="24"/>
          <w:szCs w:val="24"/>
        </w:rPr>
        <w:t>计算结果输出</w:t>
      </w:r>
    </w:p>
    <w:p w14:paraId="5FD645D5" w14:textId="7A8F305F" w:rsidR="00211A7F" w:rsidRDefault="00211A7F" w:rsidP="00C349ED">
      <w:pPr>
        <w:pStyle w:val="a3"/>
        <w:autoSpaceDE w:val="0"/>
        <w:autoSpaceDN w:val="0"/>
        <w:adjustRightInd w:val="0"/>
        <w:spacing w:line="360" w:lineRule="auto"/>
        <w:ind w:firstLine="48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当</w:t>
      </w:r>
      <w:r w:rsidRPr="00211A7F">
        <w:rPr>
          <w:rFonts w:ascii="Times New Roman" w:eastAsia="宋体" w:hAnsi="Times New Roman" w:cs="Times New Roman" w:hint="eastAsia"/>
          <w:sz w:val="24"/>
          <w:szCs w:val="24"/>
        </w:rPr>
        <w:t>单击计算区内的“三元可公度计算”、“五元可公度计算”、“七元可公度计算”按钮</w:t>
      </w:r>
      <w:r>
        <w:rPr>
          <w:rFonts w:ascii="Times New Roman" w:eastAsia="宋体" w:hAnsi="Times New Roman" w:cs="Times New Roman" w:hint="eastAsia"/>
          <w:sz w:val="24"/>
          <w:szCs w:val="24"/>
        </w:rPr>
        <w:t>后，单击输出</w:t>
      </w:r>
      <w:r>
        <w:rPr>
          <w:rFonts w:ascii="Times New Roman" w:eastAsia="宋体" w:hAnsi="Times New Roman" w:cs="Times New Roman" w:hint="eastAsia"/>
          <w:sz w:val="24"/>
          <w:szCs w:val="24"/>
        </w:rPr>
        <w:t>区</w:t>
      </w:r>
      <w:r>
        <w:rPr>
          <w:rFonts w:ascii="Times New Roman" w:eastAsia="宋体" w:hAnsi="Times New Roman" w:cs="Times New Roman" w:hint="eastAsia"/>
          <w:sz w:val="24"/>
          <w:szCs w:val="24"/>
        </w:rPr>
        <w:t>内的“输出结果按钮”，即可将对应的计算结果保存为</w:t>
      </w:r>
      <w:r>
        <w:rPr>
          <w:rFonts w:ascii="Times New Roman" w:eastAsia="宋体" w:hAnsi="Times New Roman" w:cs="Times New Roman" w:hint="eastAsia"/>
          <w:sz w:val="24"/>
          <w:szCs w:val="24"/>
        </w:rPr>
        <w:t>Excel</w:t>
      </w:r>
      <w:r>
        <w:rPr>
          <w:rFonts w:ascii="Times New Roman" w:eastAsia="宋体" w:hAnsi="Times New Roman" w:cs="Times New Roman" w:hint="eastAsia"/>
          <w:sz w:val="24"/>
          <w:szCs w:val="24"/>
        </w:rPr>
        <w:t>文件，</w:t>
      </w:r>
      <w:r>
        <w:rPr>
          <w:rFonts w:ascii="Times New Roman" w:eastAsia="宋体" w:hAnsi="Times New Roman" w:cs="Times New Roman" w:hint="eastAsia"/>
          <w:sz w:val="24"/>
          <w:szCs w:val="24"/>
        </w:rPr>
        <w:t>如图</w:t>
      </w:r>
      <w:r>
        <w:rPr>
          <w:rFonts w:ascii="Times New Roman" w:eastAsia="宋体" w:hAnsi="Times New Roman" w:cs="Times New Roman"/>
          <w:sz w:val="24"/>
          <w:szCs w:val="24"/>
        </w:rPr>
        <w:t>10</w:t>
      </w:r>
      <w:r w:rsidR="00F206FB">
        <w:rPr>
          <w:rFonts w:ascii="Times New Roman" w:eastAsia="宋体" w:hAnsi="Times New Roman" w:cs="Times New Roman" w:hint="eastAsia"/>
          <w:sz w:val="24"/>
          <w:szCs w:val="24"/>
        </w:rPr>
        <w:t>和图</w:t>
      </w:r>
      <w:r w:rsidR="00F206FB">
        <w:rPr>
          <w:rFonts w:ascii="Times New Roman" w:eastAsia="宋体" w:hAnsi="Times New Roman" w:cs="Times New Roman" w:hint="eastAsia"/>
          <w:sz w:val="24"/>
          <w:szCs w:val="24"/>
        </w:rPr>
        <w:t>1</w:t>
      </w:r>
      <w:r w:rsidR="00F206FB">
        <w:rPr>
          <w:rFonts w:ascii="Times New Roman" w:eastAsia="宋体" w:hAnsi="Times New Roman" w:cs="Times New Roman"/>
          <w:sz w:val="24"/>
          <w:szCs w:val="24"/>
        </w:rPr>
        <w:t>1</w:t>
      </w:r>
      <w:r>
        <w:rPr>
          <w:rFonts w:ascii="Times New Roman" w:eastAsia="宋体" w:hAnsi="Times New Roman" w:cs="Times New Roman" w:hint="eastAsia"/>
          <w:sz w:val="24"/>
          <w:szCs w:val="24"/>
        </w:rPr>
        <w:t>所示。</w:t>
      </w:r>
    </w:p>
    <w:p w14:paraId="39070AEE" w14:textId="16327357" w:rsidR="00211A7F" w:rsidRDefault="00F206FB" w:rsidP="00C349ED">
      <w:pPr>
        <w:jc w:val="center"/>
      </w:pPr>
      <w:r>
        <w:rPr>
          <w:noProof/>
        </w:rPr>
        <w:drawing>
          <wp:inline distT="0" distB="0" distL="0" distR="0" wp14:anchorId="287F9BE9" wp14:editId="74A965A3">
            <wp:extent cx="5108004" cy="2880000"/>
            <wp:effectExtent l="0" t="0" r="0" b="0"/>
            <wp:docPr id="138564690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5646906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08004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EEE658" w14:textId="19D9B6CB" w:rsidR="00C349ED" w:rsidRDefault="00C349ED" w:rsidP="00C349ED">
      <w:pPr>
        <w:jc w:val="center"/>
        <w:rPr>
          <w:rFonts w:hint="eastAsia"/>
        </w:rPr>
      </w:pPr>
      <w:r w:rsidRPr="00A47143">
        <w:rPr>
          <w:rFonts w:ascii="宋体" w:hAnsi="宋体" w:hint="eastAsia"/>
          <w:b/>
          <w:szCs w:val="21"/>
        </w:rPr>
        <w:t>图</w:t>
      </w:r>
      <w:r>
        <w:rPr>
          <w:rFonts w:ascii="宋体" w:hAnsi="宋体"/>
          <w:b/>
          <w:szCs w:val="21"/>
        </w:rPr>
        <w:t>10</w:t>
      </w:r>
      <w:r w:rsidRPr="00A47143">
        <w:rPr>
          <w:rFonts w:ascii="宋体" w:hAnsi="宋体" w:hint="eastAsia"/>
          <w:b/>
          <w:szCs w:val="21"/>
        </w:rPr>
        <w:t>.</w:t>
      </w:r>
      <w:r>
        <w:rPr>
          <w:rFonts w:ascii="宋体" w:hAnsi="宋体" w:hint="eastAsia"/>
          <w:b/>
          <w:szCs w:val="21"/>
        </w:rPr>
        <w:t>计算结果导出</w:t>
      </w:r>
      <w:r w:rsidRPr="00C349ED">
        <w:rPr>
          <w:rFonts w:ascii="宋体" w:hAnsi="宋体" w:hint="eastAsia"/>
          <w:b/>
          <w:szCs w:val="21"/>
        </w:rPr>
        <w:t>窗口</w:t>
      </w:r>
    </w:p>
    <w:p w14:paraId="03E7E1FC" w14:textId="7F131B8E" w:rsidR="00F206FB" w:rsidRDefault="00F206FB" w:rsidP="00C349ED">
      <w:pPr>
        <w:jc w:val="center"/>
      </w:pPr>
      <w:r w:rsidRPr="00F206FB">
        <w:lastRenderedPageBreak/>
        <w:drawing>
          <wp:inline distT="0" distB="0" distL="0" distR="0" wp14:anchorId="1B1512F9" wp14:editId="4D2D207E">
            <wp:extent cx="4705390" cy="3060000"/>
            <wp:effectExtent l="0" t="0" r="0" b="0"/>
            <wp:docPr id="117106058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1060589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05390" cy="30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D4A89B" w14:textId="09AEF5E6" w:rsidR="00C349ED" w:rsidRDefault="00C349ED" w:rsidP="00C349ED">
      <w:pPr>
        <w:jc w:val="center"/>
        <w:rPr>
          <w:rFonts w:hint="eastAsia"/>
        </w:rPr>
      </w:pPr>
      <w:r w:rsidRPr="00A47143">
        <w:rPr>
          <w:rFonts w:ascii="宋体" w:hAnsi="宋体" w:hint="eastAsia"/>
          <w:b/>
          <w:szCs w:val="21"/>
        </w:rPr>
        <w:t>图</w:t>
      </w:r>
      <w:r>
        <w:rPr>
          <w:rFonts w:ascii="宋体" w:hAnsi="宋体"/>
          <w:b/>
          <w:szCs w:val="21"/>
        </w:rPr>
        <w:t>1</w:t>
      </w:r>
      <w:r>
        <w:rPr>
          <w:rFonts w:ascii="宋体" w:hAnsi="宋体"/>
          <w:b/>
          <w:szCs w:val="21"/>
        </w:rPr>
        <w:t>1</w:t>
      </w:r>
      <w:r w:rsidRPr="00A47143">
        <w:rPr>
          <w:rFonts w:ascii="宋体" w:hAnsi="宋体" w:hint="eastAsia"/>
          <w:b/>
          <w:szCs w:val="21"/>
        </w:rPr>
        <w:t>.</w:t>
      </w:r>
      <w:r>
        <w:rPr>
          <w:rFonts w:ascii="宋体" w:hAnsi="宋体" w:hint="eastAsia"/>
          <w:b/>
          <w:szCs w:val="21"/>
        </w:rPr>
        <w:t>计算结果导出</w:t>
      </w:r>
      <w:r w:rsidRPr="00C349ED">
        <w:rPr>
          <w:rFonts w:ascii="宋体" w:hAnsi="宋体" w:hint="eastAsia"/>
          <w:b/>
          <w:szCs w:val="21"/>
        </w:rPr>
        <w:t>窗口</w:t>
      </w:r>
      <w:r>
        <w:rPr>
          <w:rFonts w:ascii="宋体" w:hAnsi="宋体" w:hint="eastAsia"/>
          <w:b/>
          <w:szCs w:val="21"/>
        </w:rPr>
        <w:t>2</w:t>
      </w:r>
    </w:p>
    <w:sectPr w:rsidR="00C349ED" w:rsidSect="00C462CA">
      <w:headerReference w:type="default" r:id="rId19"/>
      <w:pgSz w:w="11906" w:h="16838"/>
      <w:pgMar w:top="1440" w:right="1080" w:bottom="1440" w:left="108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28E87BB" w14:textId="77777777" w:rsidR="00FD0366" w:rsidRDefault="00FD0366" w:rsidP="00DC180B">
      <w:r>
        <w:separator/>
      </w:r>
    </w:p>
  </w:endnote>
  <w:endnote w:type="continuationSeparator" w:id="0">
    <w:p w14:paraId="62AFE890" w14:textId="77777777" w:rsidR="00FD0366" w:rsidRDefault="00FD0366" w:rsidP="00DC18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7DA73D3" w14:textId="77777777" w:rsidR="00FD0366" w:rsidRDefault="00FD0366" w:rsidP="00DC180B">
      <w:r>
        <w:separator/>
      </w:r>
    </w:p>
  </w:footnote>
  <w:footnote w:type="continuationSeparator" w:id="0">
    <w:p w14:paraId="5D1ED485" w14:textId="77777777" w:rsidR="00FD0366" w:rsidRDefault="00FD0366" w:rsidP="00DC180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B791B7" w14:textId="28196F98" w:rsidR="00EF52F1" w:rsidRPr="00EF52F1" w:rsidRDefault="00EF52F1" w:rsidP="00EF52F1">
    <w:pPr>
      <w:tabs>
        <w:tab w:val="center" w:pos="4873"/>
        <w:tab w:val="right" w:pos="9746"/>
      </w:tabs>
      <w:jc w:val="left"/>
      <w:rPr>
        <w:rFonts w:ascii="宋体" w:eastAsia="宋体" w:hAnsi="宋体"/>
        <w:u w:val="single"/>
      </w:rPr>
    </w:pPr>
    <w:r w:rsidRPr="00EF52F1">
      <w:rPr>
        <w:rFonts w:ascii="宋体" w:eastAsia="宋体" w:hAnsi="宋体"/>
        <w:kern w:val="0"/>
        <w:u w:val="single"/>
      </w:rPr>
      <w:tab/>
    </w:r>
    <w:r w:rsidR="00884654">
      <w:rPr>
        <w:rFonts w:ascii="宋体" w:eastAsia="宋体" w:hAnsi="宋体" w:hint="eastAsia"/>
        <w:kern w:val="0"/>
        <w:u w:val="single"/>
      </w:rPr>
      <w:t>可公度</w:t>
    </w:r>
    <w:proofErr w:type="gramStart"/>
    <w:r w:rsidR="00884654">
      <w:rPr>
        <w:rFonts w:ascii="宋体" w:eastAsia="宋体" w:hAnsi="宋体" w:hint="eastAsia"/>
        <w:kern w:val="0"/>
        <w:u w:val="single"/>
      </w:rPr>
      <w:t>性计算</w:t>
    </w:r>
    <w:proofErr w:type="gramEnd"/>
    <w:r w:rsidRPr="00EF52F1">
      <w:rPr>
        <w:rFonts w:ascii="宋体" w:eastAsia="宋体" w:hAnsi="宋体" w:hint="eastAsia"/>
        <w:kern w:val="0"/>
        <w:u w:val="single"/>
      </w:rPr>
      <w:t>软件V1.0</w:t>
    </w:r>
    <w:r w:rsidRPr="00EF52F1">
      <w:rPr>
        <w:rFonts w:ascii="宋体" w:eastAsia="宋体" w:hAnsi="宋体"/>
        <w:kern w:val="0"/>
        <w:u w:val="single"/>
      </w:rPr>
      <w:tab/>
    </w:r>
    <w:r w:rsidRPr="00EF52F1">
      <w:rPr>
        <w:rFonts w:ascii="宋体" w:eastAsia="宋体" w:hAnsi="宋体"/>
        <w:kern w:val="0"/>
        <w:u w:val="single"/>
      </w:rPr>
      <w:fldChar w:fldCharType="begin"/>
    </w:r>
    <w:r w:rsidRPr="00EF52F1">
      <w:rPr>
        <w:rFonts w:ascii="宋体" w:eastAsia="宋体" w:hAnsi="宋体"/>
        <w:kern w:val="0"/>
        <w:u w:val="single"/>
      </w:rPr>
      <w:instrText xml:space="preserve"> PAGE   \* MERGEFORMAT </w:instrText>
    </w:r>
    <w:r w:rsidRPr="00EF52F1">
      <w:rPr>
        <w:rFonts w:ascii="宋体" w:eastAsia="宋体" w:hAnsi="宋体"/>
        <w:kern w:val="0"/>
        <w:u w:val="single"/>
      </w:rPr>
      <w:fldChar w:fldCharType="separate"/>
    </w:r>
    <w:r w:rsidRPr="00EF52F1">
      <w:rPr>
        <w:rFonts w:ascii="宋体" w:eastAsia="宋体" w:hAnsi="宋体"/>
        <w:noProof/>
        <w:kern w:val="0"/>
        <w:u w:val="single"/>
        <w:lang w:val="zh-CN"/>
      </w:rPr>
      <w:t>3</w:t>
    </w:r>
    <w:r w:rsidRPr="00EF52F1">
      <w:rPr>
        <w:rFonts w:ascii="宋体" w:eastAsia="宋体" w:hAnsi="宋体"/>
        <w:kern w:val="0"/>
        <w:u w:val="single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A442038"/>
    <w:multiLevelType w:val="hybridMultilevel"/>
    <w:tmpl w:val="989621DC"/>
    <w:lvl w:ilvl="0" w:tplc="2E38A4FA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1" w15:restartNumberingAfterBreak="0">
    <w:nsid w:val="352A4DAB"/>
    <w:multiLevelType w:val="hybridMultilevel"/>
    <w:tmpl w:val="BD248D1C"/>
    <w:lvl w:ilvl="0" w:tplc="00D09668">
      <w:start w:val="2"/>
      <w:numFmt w:val="decimal"/>
      <w:lvlText w:val="%1、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2" w15:restartNumberingAfterBreak="0">
    <w:nsid w:val="4DCB18E5"/>
    <w:multiLevelType w:val="hybridMultilevel"/>
    <w:tmpl w:val="3A040DFA"/>
    <w:lvl w:ilvl="0" w:tplc="EFF644FE">
      <w:start w:val="3"/>
      <w:numFmt w:val="decimal"/>
      <w:lvlText w:val="（%1）"/>
      <w:lvlJc w:val="left"/>
      <w:pPr>
        <w:ind w:left="120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num w:numId="1" w16cid:durableId="1435201081">
    <w:abstractNumId w:val="0"/>
  </w:num>
  <w:num w:numId="2" w16cid:durableId="2105884193">
    <w:abstractNumId w:val="2"/>
  </w:num>
  <w:num w:numId="3" w16cid:durableId="8908466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NE.Ref{01ABA811-A13C-4F02-A7D7-2E3D3006AB13}" w:val=" ADDIN NE.Ref.{01ABA811-A13C-4F02-A7D7-2E3D3006AB13}&lt;Citation&gt;&lt;Group&gt;&lt;References&gt;&lt;Item&gt;&lt;ID&gt;1714&lt;/ID&gt;&lt;UID&gt;{E29705C1-835D-4636-9197-78B9019F93C9}&lt;/UID&gt;&lt;Title&gt;Prediction of crop coefficients from fraction of ground cover and height. Background and validation using ground and remote sensing data&lt;/Title&gt;&lt;Template&gt;Journal Article&lt;/Template&gt;&lt;Star&gt;0&lt;/Star&gt;&lt;Tag&gt;0&lt;/Tag&gt;&lt;Author&gt;Pereira, L S; Paredes, P; Melton, F; Johnson, L; Wang, T; López-Urrea, R; Cancela, J J; Allen, R G&lt;/Author&gt;&lt;Year&gt;2020&lt;/Year&gt;&lt;Details&gt;&lt;_alternate_title&gt;Agricultural Water Management&lt;/_alternate_title&gt;&lt;_collection_scope&gt;SCI;SCIE;EI&lt;/_collection_scope&gt;&lt;_created&gt;63430031&lt;/_created&gt;&lt;_date&gt;2020-01-01&lt;/_date&gt;&lt;_date_display&gt;2020&lt;/_date_display&gt;&lt;_doi&gt;https://doi.org/10.1016/j.agwat.2020.106197&lt;/_doi&gt;&lt;_impact_factor&gt;   4.021&lt;/_impact_factor&gt;&lt;_isbn&gt;0378-3774&lt;/_isbn&gt;&lt;_journal&gt;Agricultural Water Management&lt;/_journal&gt;&lt;_keywords&gt;Basal crop coefficients; K under full cover; Density coefficient; f from ground observations; f from NDVI; Estimates of K for trees and annual crops; Operational K from f with SIMS framework&lt;/_keywords&gt;&lt;_modified&gt;63430090&lt;/_modified&gt;&lt;_pages&gt;106197&lt;/_pages&gt;&lt;_url&gt;http://www.sciencedirect.com/science/article/pii/S037837741932373X&lt;/_url&gt;&lt;_volume&gt;241&lt;/_volume&gt;&lt;/Details&gt;&lt;Extra&gt;&lt;DBUID&gt;{DD0D87B8-AC07-4DB2-ADD9-842449ACA026}&lt;/DBUID&gt;&lt;/Extra&gt;&lt;/Item&gt;&lt;/References&gt;&lt;/Group&gt;&lt;/Citation&gt;_x000a_"/>
    <w:docVar w:name="NE.Ref{2A63BD42-0708-44AC-BA96-E4384ABAC50D}" w:val=" ADDIN NE.Ref.{2A63BD42-0708-44AC-BA96-E4384ABAC50D}&lt;Citation&gt;&lt;Group&gt;&lt;References&gt;&lt;Item&gt;&lt;ID&gt;311&lt;/ID&gt;&lt;UID&gt;{8903CBA7-95BA-4269-A624-433EE77744AC}&lt;/UID&gt;&lt;Title&gt;Estimating crop coefficients from fraction of ground cover and height&lt;/Title&gt;&lt;Template&gt;Journal Article&lt;/Template&gt;&lt;Star&gt;0&lt;/Star&gt;&lt;Tag&gt;0&lt;/Tag&gt;&lt;Author&gt;Allen, Richard G; Pereira, Luis S&lt;/Author&gt;&lt;Year&gt;2009&lt;/Year&gt;&lt;Details&gt;&lt;_accessed&gt;63264099&lt;/_accessed&gt;&lt;_collection_scope&gt;EI;SCI;SCIE;&lt;/_collection_scope&gt;&lt;_created&gt;59863498&lt;/_created&gt;&lt;_impact_factor&gt;   2.940&lt;/_impact_factor&gt;&lt;_isbn&gt;0342-7188&lt;/_isbn&gt;&lt;_issue&gt;1&lt;/_issue&gt;&lt;_journal&gt;Irrigation Science&lt;/_journal&gt;&lt;_modified&gt;64033014&lt;/_modified&gt;&lt;_pages&gt;17-34&lt;/_pages&gt;&lt;_volume&gt;28&lt;/_volume&gt;&lt;/Details&gt;&lt;Extra&gt;&lt;DBUID&gt;{DD0D87B8-AC07-4DB2-ADD9-842449ACA026}&lt;/DBUID&gt;&lt;/Extra&gt;&lt;/Item&gt;&lt;/References&gt;&lt;/Group&gt;&lt;/Citation&gt;_x000a_"/>
    <w:docVar w:name="NE.Ref{4C04F569-E923-4C8A-A7DB-B7F9CE8E81D3}" w:val=" ADDIN NE.Ref.{4C04F569-E923-4C8A-A7DB-B7F9CE8E81D3}&lt;Citation&gt;&lt;Group&gt;&lt;References&gt;&lt;Item&gt;&lt;ID&gt;1319&lt;/ID&gt;&lt;UID&gt;{5C55AB33-CE55-41FF-BDCC-962DAB6FCD80}&lt;/UID&gt;&lt;Title&gt;Crop evapotranspiration-guidelines for computing crop water requirements. FAO Irrigation and Drainage Paper No. 56&lt;/Title&gt;&lt;Template&gt;Journal Article&lt;/Template&gt;&lt;Star&gt;0&lt;/Star&gt;&lt;Tag&gt;0&lt;/Tag&gt;&lt;Author&gt;Allen, Richard G; Pereira, Luis S; Raes, Dirk; Smith, Martin&lt;/Author&gt;&lt;Year&gt;1998&lt;/Year&gt;&lt;Details&gt;&lt;_accessed&gt;63344789&lt;/_accessed&gt;&lt;_created&gt;62882552&lt;/_created&gt;&lt;_journal&gt;FAO, Rome, Italy&lt;/_journal&gt;&lt;_modified&gt;63344790&lt;/_modified&gt;&lt;_short_title&gt;Crop evapotranspiration-guidelines for computing crop water requirements. FAO Irrigation and Drainage Paper No. 56&lt;/_short_title&gt;&lt;/Details&gt;&lt;Extra&gt;&lt;DBUID&gt;{DD0D87B8-AC07-4DB2-ADD9-842449ACA026}&lt;/DBUID&gt;&lt;/Extra&gt;&lt;/Item&gt;&lt;/References&gt;&lt;/Group&gt;&lt;Group&gt;&lt;References&gt;&lt;Item&gt;&lt;ID&gt;631&lt;/ID&gt;&lt;UID&gt;{814D0929-227C-4908-94AE-0129557AAE74}&lt;/UID&gt;&lt;Title&gt;Partitioning evapotranspiration into soil evaporation and transpiration using a modified dual crop coefficient model in irrigated maize field with ground-mulching&lt;/Title&gt;&lt;Template&gt;Journal Article&lt;/Template&gt;&lt;Star&gt;0&lt;/Star&gt;&lt;Tag&gt;0&lt;/Tag&gt;&lt;Author&gt;Ding, Ri Sheng; Kang, Shao Zhong; Zhang, Yan Qun; Hao, Xin Mei; Tong, Ling; Du, Tai Sheng&lt;/Author&gt;&lt;Year&gt;2013&lt;/Year&gt;&lt;Details&gt;&lt;_accessed&gt;63237457&lt;/_accessed&gt;&lt;_collection_scope&gt;EI;SCI;SCIE;&lt;/_collection_scope&gt;&lt;_created&gt;60425971&lt;/_created&gt;&lt;_impact_factor&gt;   3.542&lt;/_impact_factor&gt;&lt;_isbn&gt;0378-3774&lt;/_isbn&gt;&lt;_journal&gt;Agricultural Water Management&lt;/_journal&gt;&lt;_modified&gt;63237457&lt;/_modified&gt;&lt;_pages&gt;85-96&lt;/_pages&gt;&lt;_volume&gt;127&lt;/_volume&gt;&lt;/Details&gt;&lt;Extra&gt;&lt;DBUID&gt;{DD0D87B8-AC07-4DB2-ADD9-842449ACA026}&lt;/DBUID&gt;&lt;/Extra&gt;&lt;/Item&gt;&lt;/References&gt;&lt;/Group&gt;&lt;Group&gt;&lt;References&gt;&lt;Item&gt;&lt;ID&gt;306&lt;/ID&gt;&lt;UID&gt;{070FF4D2-E335-44DB-A730-329CA86903BC}&lt;/UID&gt;&lt;Title&gt;Implementing the dual crop coefficient approach in interactive software. 1. Background and computational strategy&lt;/Title&gt;&lt;Template&gt;Journal Article&lt;/Template&gt;&lt;Star&gt;0&lt;/Star&gt;&lt;Tag&gt;0&lt;/Tag&gt;&lt;Author&gt;Rosa, Ricardo D; Paredes, Paula; Rodrigues, Goncalo C; Alves, Isabel; Fernando, Rui M; Pereira, Luis S; Allen, Richard G&lt;/Author&gt;&lt;Year&gt;2012&lt;/Year&gt;&lt;Details&gt;&lt;_accessed&gt;60172728&lt;/_accessed&gt;&lt;_collection_scope&gt;SCI;SCIE;EI&lt;/_collection_scope&gt;&lt;_created&gt;59863145&lt;/_created&gt;&lt;_impact_factor&gt;   4.516&lt;/_impact_factor&gt;&lt;_isbn&gt;0378-3774&lt;/_isbn&gt;&lt;_journal&gt;Agricultural Water Management&lt;/_journal&gt;&lt;_modified&gt;64033019&lt;/_modified&gt;&lt;_pages&gt;8~24&lt;/_pages&gt;&lt;_volume&gt;103&lt;/_volume&gt;&lt;/Details&gt;&lt;Extra&gt;&lt;DBUID&gt;{DD0D87B8-AC07-4DB2-ADD9-842449ACA026}&lt;/DBUID&gt;&lt;/Extra&gt;&lt;/Item&gt;&lt;/References&gt;&lt;/Group&gt;&lt;/Citation&gt;_x000a_"/>
    <w:docVar w:name="NE.Ref{69C93E74-5B82-4B7F-8C4F-5EBF0D83A520}" w:val=" ADDIN NE.Ref.{69C93E74-5B82-4B7F-8C4F-5EBF0D83A520}&lt;Citation&gt;&lt;Group&gt;&lt;References&gt;&lt;Item&gt;&lt;ID&gt;311&lt;/ID&gt;&lt;UID&gt;{8903CBA7-95BA-4269-A624-433EE77744AC}&lt;/UID&gt;&lt;Title&gt;Estimating crop coefficients from fraction of ground cover and height&lt;/Title&gt;&lt;Template&gt;Journal Article&lt;/Template&gt;&lt;Star&gt;0&lt;/Star&gt;&lt;Tag&gt;0&lt;/Tag&gt;&lt;Author&gt;Allen, Richard G; Pereira, Luis S&lt;/Author&gt;&lt;Year&gt;2009&lt;/Year&gt;&lt;Details&gt;&lt;_accessed&gt;63264099&lt;/_accessed&gt;&lt;_collection_scope&gt;EI;SCI;SCIE;&lt;/_collection_scope&gt;&lt;_created&gt;59863498&lt;/_created&gt;&lt;_impact_factor&gt;   2.940&lt;/_impact_factor&gt;&lt;_isbn&gt;0342-7188&lt;/_isbn&gt;&lt;_issue&gt;1&lt;/_issue&gt;&lt;_journal&gt;Irrigation Science&lt;/_journal&gt;&lt;_modified&gt;64033014&lt;/_modified&gt;&lt;_pages&gt;17-34&lt;/_pages&gt;&lt;_volume&gt;28&lt;/_volume&gt;&lt;/Details&gt;&lt;Extra&gt;&lt;DBUID&gt;{DD0D87B8-AC07-4DB2-ADD9-842449ACA026}&lt;/DBUID&gt;&lt;/Extra&gt;&lt;/Item&gt;&lt;/References&gt;&lt;/Group&gt;&lt;/Citation&gt;_x000a_"/>
    <w:docVar w:name="NE.Ref{9C46CE64-737F-4600-88B9-A8D706ECCC81}" w:val=" ADDIN NE.Ref.{9C46CE64-737F-4600-88B9-A8D706ECCC81}&lt;Citation&gt;&lt;Group&gt;&lt;References&gt;&lt;Item&gt;&lt;ID&gt;1319&lt;/ID&gt;&lt;UID&gt;{5C55AB33-CE55-41FF-BDCC-962DAB6FCD80}&lt;/UID&gt;&lt;Title&gt;Crop evapotranspiration-guidelines for computing crop water requirements. FAO Irrigation and Drainage Paper No. 56&lt;/Title&gt;&lt;Template&gt;Journal Article&lt;/Template&gt;&lt;Star&gt;0&lt;/Star&gt;&lt;Tag&gt;0&lt;/Tag&gt;&lt;Author&gt;Allen, Richard G; Pereira, Luis S; Raes, Dirk; Smith, Martin&lt;/Author&gt;&lt;Year&gt;1998&lt;/Year&gt;&lt;Details&gt;&lt;_accessed&gt;63344789&lt;/_accessed&gt;&lt;_created&gt;62882552&lt;/_created&gt;&lt;_journal&gt;FAO, Rome, Italy&lt;/_journal&gt;&lt;_modified&gt;63344790&lt;/_modified&gt;&lt;_short_title&gt;Crop evapotranspiration-guidelines for computing crop water requirements. FAO Irrigation and Drainage Paper No. 56&lt;/_short_title&gt;&lt;/Details&gt;&lt;Extra&gt;&lt;DBUID&gt;{DD0D87B8-AC07-4DB2-ADD9-842449ACA026}&lt;/DBUID&gt;&lt;/Extra&gt;&lt;/Item&gt;&lt;/References&gt;&lt;/Group&gt;&lt;Group&gt;&lt;References&gt;&lt;Item&gt;&lt;ID&gt;311&lt;/ID&gt;&lt;UID&gt;{8903CBA7-95BA-4269-A624-433EE77744AC}&lt;/UID&gt;&lt;Title&gt;Estimating crop coefficients from fraction of ground cover and height&lt;/Title&gt;&lt;Template&gt;Journal Article&lt;/Template&gt;&lt;Star&gt;0&lt;/Star&gt;&lt;Tag&gt;0&lt;/Tag&gt;&lt;Author&gt;Allen, Richard G; Pereira, Luis S&lt;/Author&gt;&lt;Year&gt;2009&lt;/Year&gt;&lt;Details&gt;&lt;_accessed&gt;63264099&lt;/_accessed&gt;&lt;_collection_scope&gt;EI;SCI;SCIE;&lt;/_collection_scope&gt;&lt;_created&gt;59863498&lt;/_created&gt;&lt;_impact_factor&gt;   2.940&lt;/_impact_factor&gt;&lt;_isbn&gt;0342-7188&lt;/_isbn&gt;&lt;_issue&gt;1&lt;/_issue&gt;&lt;_journal&gt;Irrigation Science&lt;/_journal&gt;&lt;_modified&gt;64033014&lt;/_modified&gt;&lt;_pages&gt;17-34&lt;/_pages&gt;&lt;_volume&gt;28&lt;/_volume&gt;&lt;/Details&gt;&lt;Extra&gt;&lt;DBUID&gt;{DD0D87B8-AC07-4DB2-ADD9-842449ACA026}&lt;/DBUID&gt;&lt;/Extra&gt;&lt;/Item&gt;&lt;/References&gt;&lt;/Group&gt;&lt;/Citation&gt;_x000a_"/>
    <w:docVar w:name="NE.Ref{B3D77AA8-BF8C-4A73-A47A-22263C95D772}" w:val=" ADDIN NE.Ref.{B3D77AA8-BF8C-4A73-A47A-22263C95D772}&lt;Citation&gt;&lt;Group&gt;&lt;References&gt;&lt;Item&gt;&lt;ID&gt;1377&lt;/ID&gt;&lt;UID&gt;{A8C32E08-50BC-4F0D-BB7B-8A07B35DF1ED}&lt;/UID&gt;&lt;Title&gt;AquaCrop—The FAO crop model to simulate yield response to water: I. Concepts and underlying principles&lt;/Title&gt;&lt;Template&gt;Journal Article&lt;/Template&gt;&lt;Star&gt;0&lt;/Star&gt;&lt;Tag&gt;0&lt;/Tag&gt;&lt;Author&gt;Steduto, Pasquale; Hsiao, Theodore C; Raes, Dirk; Fereres, Elias&lt;/Author&gt;&lt;Year&gt;2009&lt;/Year&gt;&lt;Details&gt;&lt;_collection_scope&gt;SCI;SCIE&lt;/_collection_scope&gt;&lt;_created&gt;62882552&lt;/_created&gt;&lt;_impact_factor&gt;   2.240&lt;/_impact_factor&gt;&lt;_isbn&gt;1435-0645&lt;/_isbn&gt;&lt;_issue&gt;3&lt;/_issue&gt;&lt;_journal&gt;Agronomy Journal&lt;/_journal&gt;&lt;_modified&gt;63968577&lt;/_modified&gt;&lt;_pages&gt;426-437&lt;/_pages&gt;&lt;_short_title&gt;AquaCrop—The FAO crop model to simulate yield response to water: I. Concepts and underlying principles&lt;/_short_title&gt;&lt;_volume&gt;101&lt;/_volume&gt;&lt;/Details&gt;&lt;Extra&gt;&lt;DBUID&gt;{DD0D87B8-AC07-4DB2-ADD9-842449ACA026}&lt;/DBUID&gt;&lt;/Extra&gt;&lt;/Item&gt;&lt;/References&gt;&lt;/Group&gt;&lt;/Citation&gt;_x000a_"/>
    <w:docVar w:name="NE.Ref{E8851B09-27D2-4308-BECC-1D1185EB79CF}" w:val=" ADDIN NE.Ref.{E8851B09-27D2-4308-BECC-1D1185EB79CF}&lt;Citation&gt;&lt;Group&gt;&lt;References&gt;&lt;Item&gt;&lt;ID&gt;1334&lt;/ID&gt;&lt;UID&gt;{2B56C268-EDAD-44CE-A2D9-D2EBE66774E8}&lt;/UID&gt;&lt;Title&gt;Multi-site evaluation of terrestrial evaporation models using FLUXNET data&lt;/Title&gt;&lt;Template&gt;Journal Article&lt;/Template&gt;&lt;Star&gt;0&lt;/Star&gt;&lt;Tag&gt;0&lt;/Tag&gt;&lt;Author&gt;Ershadi, Ali; McCabe, M F; Evans, Jason P; Chaney, Nathaniel W; Wood, Eric F&lt;/Author&gt;&lt;Year&gt;2014&lt;/Year&gt;&lt;Details&gt;&lt;_collection_scope&gt;SCI;SCIE&lt;/_collection_scope&gt;&lt;_created&gt;62882552&lt;/_created&gt;&lt;_impact_factor&gt;   5.734&lt;/_impact_factor&gt;&lt;_isbn&gt;0168-1923&lt;/_isbn&gt;&lt;_journal&gt;Agricultural and Forest Meteorology&lt;/_journal&gt;&lt;_modified&gt;63961147&lt;/_modified&gt;&lt;_pages&gt;46-61&lt;/_pages&gt;&lt;_short_title&gt;Multi-site evaluation of terrestrial evaporation models using FLUXNET data&lt;/_short_title&gt;&lt;_volume&gt;187&lt;/_volume&gt;&lt;/Details&gt;&lt;Extra&gt;&lt;DBUID&gt;{DD0D87B8-AC07-4DB2-ADD9-842449ACA026}&lt;/DBUID&gt;&lt;/Extra&gt;&lt;/Item&gt;&lt;/References&gt;&lt;/Group&gt;&lt;Group&gt;&lt;References&gt;&lt;Item&gt;&lt;ID&gt;1391&lt;/ID&gt;&lt;UID&gt;{83812091-EE89-487E-998C-A9897383DC48}&lt;/UID&gt;&lt;Title&gt;MODIS-driven estimation of terrestrial latent heat flux in China based on a modified Priestley–Taylor algorithm&lt;/Title&gt;&lt;Template&gt;Journal Article&lt;/Template&gt;&lt;Star&gt;0&lt;/Star&gt;&lt;Tag&gt;0&lt;/Tag&gt;&lt;Author&gt;Yao, Yunjun; Liang, Shunlin; Cheng, Jie; Liu, Shaomin; Fisher, Joshua B; Zhang, Xudong; Jia, Kun; Zhao, Xiang; Qin, Qiming; Zhao, Bin&lt;/Author&gt;&lt;Year&gt;2013&lt;/Year&gt;&lt;Details&gt;&lt;_collection_scope&gt;SCI;SCIE&lt;/_collection_scope&gt;&lt;_created&gt;62882552&lt;/_created&gt;&lt;_impact_factor&gt;   5.734&lt;/_impact_factor&gt;&lt;_isbn&gt;0168-1923&lt;/_isbn&gt;&lt;_journal&gt;Agricultural and Forest Meteorology&lt;/_journal&gt;&lt;_modified&gt;63968644&lt;/_modified&gt;&lt;_pages&gt;187-202&lt;/_pages&gt;&lt;_short_title&gt;MODIS-driven estimation of terrestrial latent heat flux in China based on a modified Priestley–Taylor algorithm&lt;/_short_title&gt;&lt;_volume&gt;171&lt;/_volume&gt;&lt;/Details&gt;&lt;Extra&gt;&lt;DBUID&gt;{DD0D87B8-AC07-4DB2-ADD9-842449ACA026}&lt;/DBUID&gt;&lt;/Extra&gt;&lt;/Item&gt;&lt;/References&gt;&lt;/Group&gt;&lt;/Citation&gt;_x000a_"/>
    <w:docVar w:name="NE.Ref{F14FD6AE-0A3E-412D-B630-F23A0576AD54}" w:val=" ADDIN NE.Ref.{F14FD6AE-0A3E-412D-B630-F23A0576AD54}&lt;Citation&gt;&lt;Group&gt;&lt;References&gt;&lt;Item&gt;&lt;ID&gt;320&lt;/ID&gt;&lt;UID&gt;{0E72BABA-86C0-425F-A25A-F43D8D9C17AD}&lt;/UID&gt;&lt;Title&gt;Response of evapotranspiration and yield to planting density of solar greenhouse grown tomato in northwest China&lt;/Title&gt;&lt;Template&gt;Journal Article&lt;/Template&gt;&lt;Star&gt;0&lt;/Star&gt;&lt;Tag&gt;0&lt;/Tag&gt;&lt;Author&gt;Qiu, Rang Jian; Song, Jin Juan; Du, Tai Sheng; Kang, Shao Zhong; Tong, Ling; Chen, Ren Qiang; Wu, Lao Sheng&lt;/Author&gt;&lt;Year&gt;2013&lt;/Year&gt;&lt;Details&gt;&lt;_accessed&gt;60036050&lt;/_accessed&gt;&lt;_collection_scope&gt;EI;SCI;SCIE;&lt;/_collection_scope&gt;&lt;_created&gt;59889510&lt;/_created&gt;&lt;_impact_factor&gt;   4.516&lt;/_impact_factor&gt;&lt;_isbn&gt;0378-3774&lt;/_isbn&gt;&lt;_journal&gt;Agricultural Water Management&lt;/_journal&gt;&lt;_modified&gt;64271332&lt;/_modified&gt;&lt;_pages&gt;44-51&lt;/_pages&gt;&lt;_volume&gt;130&lt;/_volume&gt;&lt;/Details&gt;&lt;Extra&gt;&lt;DBUID&gt;{DD0D87B8-AC07-4DB2-ADD9-842449ACA026}&lt;/DBUID&gt;&lt;/Extra&gt;&lt;/Item&gt;&lt;/References&gt;&lt;/Group&gt;&lt;Group&gt;&lt;References&gt;&lt;Item&gt;&lt;ID&gt;311&lt;/ID&gt;&lt;UID&gt;{8903CBA7-95BA-4269-A624-433EE77744AC}&lt;/UID&gt;&lt;Title&gt;Estimating crop coefficients from fraction of ground cover and height&lt;/Title&gt;&lt;Template&gt;Journal Article&lt;/Template&gt;&lt;Star&gt;0&lt;/Star&gt;&lt;Tag&gt;0&lt;/Tag&gt;&lt;Author&gt;Allen, Richard G; Pereira, Luis S&lt;/Author&gt;&lt;Year&gt;2009&lt;/Year&gt;&lt;Details&gt;&lt;_accessed&gt;63264099&lt;/_accessed&gt;&lt;_collection_scope&gt;EI;SCI;SCIE;&lt;/_collection_scope&gt;&lt;_created&gt;59863498&lt;/_created&gt;&lt;_impact_factor&gt;   2.940&lt;/_impact_factor&gt;&lt;_isbn&gt;0342-7188&lt;/_isbn&gt;&lt;_issue&gt;1&lt;/_issue&gt;&lt;_journal&gt;Irrigation Science&lt;/_journal&gt;&lt;_modified&gt;64033014&lt;/_modified&gt;&lt;_pages&gt;17-34&lt;/_pages&gt;&lt;_volume&gt;28&lt;/_volume&gt;&lt;/Details&gt;&lt;Extra&gt;&lt;DBUID&gt;{DD0D87B8-AC07-4DB2-ADD9-842449ACA026}&lt;/DBUID&gt;&lt;/Extra&gt;&lt;/Item&gt;&lt;/References&gt;&lt;/Group&gt;&lt;/Citation&gt;_x000a_"/>
    <w:docVar w:name="NE.Ref{F156C6A9-A101-4A1D-AE5C-6CF08F2BD678}" w:val=" ADDIN NE.Ref.{F156C6A9-A101-4A1D-AE5C-6CF08F2BD678}&lt;Citation&gt;&lt;Group&gt;&lt;References&gt;&lt;Item&gt;&lt;ID&gt;1312&lt;/ID&gt;&lt;UID&gt;{FC9C1BAC-9273-477E-BB0A-C90A9E46C47C}&lt;/UID&gt;&lt;Title&gt;Inter-seasonal and cross-treatment variability in single-crop coefficients for rice evapotranspiration estimation and their validation under drying-wetting cycle conditions&lt;/Title&gt;&lt;Template&gt;Journal Article&lt;/Template&gt;&lt;Star&gt;0&lt;/Star&gt;&lt;Tag&gt;0&lt;/Tag&gt;&lt;Author&gt;Lv, Yu Ping; Xu, Jun Zeng; Yang, Shi Hong; Liu, Xiao Yin; Zhang, Jian Gang; Wang, Yi Jiang&lt;/Author&gt;&lt;Year&gt;2018&lt;/Year&gt;&lt;Details&gt;&lt;_accessed&gt;62856944&lt;/_accessed&gt;&lt;_alternate_title&gt;Agricultural Water Management&lt;/_alternate_title&gt;&lt;_collection_scope&gt;SCI;SCIE;EI&lt;/_collection_scope&gt;&lt;_created&gt;62856944&lt;/_created&gt;&lt;_date&gt;2018-01-01&lt;/_date&gt;&lt;_date_display&gt;2018&lt;/_date_display&gt;&lt;_doi&gt;https://doi.org/10.1016/j.agwat.2017.11.006&lt;/_doi&gt;&lt;_impact_factor&gt;   4.021&lt;/_impact_factor&gt;&lt;_isbn&gt;0378-3774&lt;/_isbn&gt;&lt;_journal&gt;Agricultural Water Management&lt;/_journal&gt;&lt;_keywords&gt;Variability; Cross validation; Single-crop coefficients; Drying-wetting cycles; Rice evapotranspiration; Uncertainty&lt;/_keywords&gt;&lt;_modified&gt;63672028&lt;/_modified&gt;&lt;_pages&gt;154-161&lt;/_pages&gt;&lt;_url&gt;http://www.sciencedirect.com/science/article/pii/S037837741730358X&lt;/_url&gt;&lt;_volume&gt;196&lt;/_volume&gt;&lt;/Details&gt;&lt;Extra&gt;&lt;DBUID&gt;{DD0D87B8-AC07-4DB2-ADD9-842449ACA026}&lt;/DBUID&gt;&lt;/Extra&gt;&lt;/Item&gt;&lt;/References&gt;&lt;/Group&gt;&lt;/Citation&gt;_x000a_"/>
    <w:docVar w:name="NE.Ref{FCD92983-C203-4FC9-ACA9-7F8519C19190}" w:val=" ADDIN NE.Ref.{FCD92983-C203-4FC9-ACA9-7F8519C19190} ADDIN NE.Ref.{FCD92983-C203-4FC9-ACA9-7F8519C19190}&lt;Citation&gt;&lt;Group&gt;&lt;References&gt;&lt;Item&gt;&lt;ID&gt;489&lt;/ID&gt;&lt;UID&gt;{9692C510-3DD1-4C72-81A6-A9AAC0203FFB}&lt;/UID&gt;&lt;Title&gt;Evapotranspiration information reporting: II. Recommended documentation&lt;/Title&gt;&lt;Template&gt;Journal Article&lt;/Template&gt;&lt;Star&gt;0&lt;/Star&gt;&lt;Tag&gt;0&lt;/Tag&gt;&lt;Author&gt;Allen, Richard G; Pereira, Luis S; Howell, Terry A; Jensen, Marvin E&lt;/Author&gt;&lt;Year&gt;2010&lt;/Year&gt;&lt;Details&gt;&lt;_author_adr&gt;Biological and Agricultural Engineering and Civil Engineering, University of Idaho, 3793 N 3600 E, Kimberly, ID, 83341, USA;;Biosystems Engineering, Institute of Agronomy, Technical University of Lisbon, Tapada da Ajuda, 1349-017 Lisbon, Portugal;;USDA-ARS, Bushland, TX, USA;;Formerly USDA-ARS and Colorado State University (ret.), Ft. Collins, CO, USA&lt;/_author_adr&gt;&lt;_collection_scope&gt;SCI;SCIE;EI&lt;/_collection_scope&gt;&lt;_created&gt;63562427&lt;/_created&gt;&lt;_db_provider&gt;CNKI&lt;/_db_provider&gt;&lt;_impact_factor&gt;   4.021&lt;/_impact_factor&gt;&lt;_isbn&gt;0378-3774&lt;/_isbn&gt;&lt;_issue&gt;6&lt;/_issue&gt;&lt;_journal&gt;Agricultural Water Management&lt;/_journal&gt;&lt;_keywords&gt;Evapotranspiration;Measurement;Equipment;Calibration and validation requirements;Accuracy;Descriptive documentation&lt;/_keywords&gt;&lt;_modified&gt;63663525&lt;/_modified&gt;&lt;_pages&gt; 921-929&lt;/_pages&gt;&lt;_volume&gt;98&lt;/_volume&gt;&lt;/Details&gt;&lt;Extra&gt;&lt;DBUID&gt;{F96A950B-833F-4880-A151-76DA2D6A2879}&lt;/DBUID&gt;&lt;/Extra&gt;&lt;/Item&gt;&lt;/References&gt;&lt;/Group&gt;&lt;/Citation&gt;_x000a_"/>
    <w:docVar w:name="ne_stylename" w:val="Agri Forest Meteorology New"/>
  </w:docVars>
  <w:rsids>
    <w:rsidRoot w:val="00BD6E40"/>
    <w:rsid w:val="00014B70"/>
    <w:rsid w:val="000205B5"/>
    <w:rsid w:val="00097CBC"/>
    <w:rsid w:val="000B13C4"/>
    <w:rsid w:val="000C37D3"/>
    <w:rsid w:val="000F415D"/>
    <w:rsid w:val="00106564"/>
    <w:rsid w:val="001D5913"/>
    <w:rsid w:val="001F1DD4"/>
    <w:rsid w:val="002025FF"/>
    <w:rsid w:val="00211A7F"/>
    <w:rsid w:val="002979E7"/>
    <w:rsid w:val="002B2546"/>
    <w:rsid w:val="002D4CB7"/>
    <w:rsid w:val="00330D17"/>
    <w:rsid w:val="00363B01"/>
    <w:rsid w:val="003878B5"/>
    <w:rsid w:val="003945AE"/>
    <w:rsid w:val="003A6AD0"/>
    <w:rsid w:val="003C610A"/>
    <w:rsid w:val="003D2170"/>
    <w:rsid w:val="00433395"/>
    <w:rsid w:val="00455D2C"/>
    <w:rsid w:val="0046744C"/>
    <w:rsid w:val="004A39CE"/>
    <w:rsid w:val="004A4FD3"/>
    <w:rsid w:val="004C29E1"/>
    <w:rsid w:val="004D374C"/>
    <w:rsid w:val="004D5541"/>
    <w:rsid w:val="004F6367"/>
    <w:rsid w:val="005302BE"/>
    <w:rsid w:val="0053124C"/>
    <w:rsid w:val="00593E2D"/>
    <w:rsid w:val="005A210A"/>
    <w:rsid w:val="005E1050"/>
    <w:rsid w:val="00605766"/>
    <w:rsid w:val="006204D2"/>
    <w:rsid w:val="006306B1"/>
    <w:rsid w:val="0064413A"/>
    <w:rsid w:val="00661506"/>
    <w:rsid w:val="00681A39"/>
    <w:rsid w:val="006C525C"/>
    <w:rsid w:val="006C57EA"/>
    <w:rsid w:val="006E024E"/>
    <w:rsid w:val="00700745"/>
    <w:rsid w:val="007069CD"/>
    <w:rsid w:val="00764CF5"/>
    <w:rsid w:val="00792EB7"/>
    <w:rsid w:val="00794A62"/>
    <w:rsid w:val="007A59C8"/>
    <w:rsid w:val="007B3EBC"/>
    <w:rsid w:val="007E5632"/>
    <w:rsid w:val="008112B0"/>
    <w:rsid w:val="00831E18"/>
    <w:rsid w:val="00842C0B"/>
    <w:rsid w:val="0084530A"/>
    <w:rsid w:val="00884654"/>
    <w:rsid w:val="008911F6"/>
    <w:rsid w:val="008C7256"/>
    <w:rsid w:val="008C72BB"/>
    <w:rsid w:val="009A0B53"/>
    <w:rsid w:val="009B0D7B"/>
    <w:rsid w:val="009D3B67"/>
    <w:rsid w:val="00A02FF3"/>
    <w:rsid w:val="00A06857"/>
    <w:rsid w:val="00A17344"/>
    <w:rsid w:val="00A243B7"/>
    <w:rsid w:val="00A47330"/>
    <w:rsid w:val="00AB4E20"/>
    <w:rsid w:val="00AD52C2"/>
    <w:rsid w:val="00B320C4"/>
    <w:rsid w:val="00B45DB5"/>
    <w:rsid w:val="00B9704D"/>
    <w:rsid w:val="00BD6E40"/>
    <w:rsid w:val="00C3351C"/>
    <w:rsid w:val="00C349ED"/>
    <w:rsid w:val="00C462CA"/>
    <w:rsid w:val="00CA1335"/>
    <w:rsid w:val="00CB54D7"/>
    <w:rsid w:val="00CC14EC"/>
    <w:rsid w:val="00CF505E"/>
    <w:rsid w:val="00D00BAF"/>
    <w:rsid w:val="00D0232C"/>
    <w:rsid w:val="00D06DF9"/>
    <w:rsid w:val="00D26A85"/>
    <w:rsid w:val="00D61A06"/>
    <w:rsid w:val="00D83CD7"/>
    <w:rsid w:val="00DC180B"/>
    <w:rsid w:val="00DC2CA7"/>
    <w:rsid w:val="00E474A4"/>
    <w:rsid w:val="00EF52F1"/>
    <w:rsid w:val="00F049C9"/>
    <w:rsid w:val="00F206FB"/>
    <w:rsid w:val="00F4561C"/>
    <w:rsid w:val="00F52CD2"/>
    <w:rsid w:val="00F60911"/>
    <w:rsid w:val="00FD036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D13F7D6"/>
  <w15:docId w15:val="{517E0A61-625F-4262-A893-50543DBB64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C14EC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64CF5"/>
    <w:pPr>
      <w:ind w:firstLineChars="200" w:firstLine="420"/>
    </w:pPr>
  </w:style>
  <w:style w:type="table" w:styleId="a4">
    <w:name w:val="Table Grid"/>
    <w:basedOn w:val="a1"/>
    <w:uiPriority w:val="39"/>
    <w:rsid w:val="002979E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-61">
    <w:name w:val="网格表 4 - 着色 61"/>
    <w:basedOn w:val="a1"/>
    <w:uiPriority w:val="49"/>
    <w:rsid w:val="00D61A06"/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paragraph" w:styleId="a5">
    <w:name w:val="header"/>
    <w:basedOn w:val="a"/>
    <w:link w:val="a6"/>
    <w:uiPriority w:val="99"/>
    <w:unhideWhenUsed/>
    <w:rsid w:val="00DC180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sid w:val="00DC180B"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DC180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DC180B"/>
    <w:rPr>
      <w:sz w:val="18"/>
      <w:szCs w:val="18"/>
    </w:rPr>
  </w:style>
  <w:style w:type="paragraph" w:styleId="a9">
    <w:name w:val="Balloon Text"/>
    <w:basedOn w:val="a"/>
    <w:link w:val="aa"/>
    <w:uiPriority w:val="99"/>
    <w:semiHidden/>
    <w:unhideWhenUsed/>
    <w:rsid w:val="00EF52F1"/>
    <w:rPr>
      <w:sz w:val="18"/>
      <w:szCs w:val="18"/>
    </w:rPr>
  </w:style>
  <w:style w:type="character" w:customStyle="1" w:styleId="aa">
    <w:name w:val="批注框文本 字符"/>
    <w:basedOn w:val="a0"/>
    <w:link w:val="a9"/>
    <w:uiPriority w:val="99"/>
    <w:semiHidden/>
    <w:rsid w:val="00EF52F1"/>
    <w:rPr>
      <w:sz w:val="18"/>
      <w:szCs w:val="18"/>
    </w:rPr>
  </w:style>
  <w:style w:type="character" w:styleId="ab">
    <w:name w:val="annotation reference"/>
    <w:basedOn w:val="a0"/>
    <w:uiPriority w:val="99"/>
    <w:semiHidden/>
    <w:unhideWhenUsed/>
    <w:rsid w:val="00E474A4"/>
    <w:rPr>
      <w:sz w:val="21"/>
      <w:szCs w:val="21"/>
    </w:rPr>
  </w:style>
  <w:style w:type="paragraph" w:styleId="ac">
    <w:name w:val="annotation text"/>
    <w:basedOn w:val="a"/>
    <w:link w:val="ad"/>
    <w:uiPriority w:val="99"/>
    <w:semiHidden/>
    <w:unhideWhenUsed/>
    <w:rsid w:val="00E474A4"/>
    <w:pPr>
      <w:spacing w:line="300" w:lineRule="auto"/>
      <w:jc w:val="left"/>
    </w:pPr>
    <w:rPr>
      <w:rFonts w:ascii="Times New Roman" w:eastAsia="宋体" w:hAnsi="Times New Roman"/>
    </w:rPr>
  </w:style>
  <w:style w:type="character" w:customStyle="1" w:styleId="ad">
    <w:name w:val="批注文字 字符"/>
    <w:basedOn w:val="a0"/>
    <w:link w:val="ac"/>
    <w:uiPriority w:val="99"/>
    <w:semiHidden/>
    <w:rsid w:val="00E474A4"/>
    <w:rPr>
      <w:rFonts w:ascii="Times New Roman" w:eastAsia="宋体" w:hAnsi="Times New Roman"/>
    </w:rPr>
  </w:style>
  <w:style w:type="table" w:customStyle="1" w:styleId="2">
    <w:name w:val="网格型2"/>
    <w:basedOn w:val="a1"/>
    <w:next w:val="a4"/>
    <w:uiPriority w:val="39"/>
    <w:rsid w:val="00330D17"/>
    <w:rPr>
      <w:rFonts w:eastAsia="Times New Roman"/>
    </w:rPr>
    <w:tblPr>
      <w:tblBorders>
        <w:top w:val="single" w:sz="8" w:space="0" w:color="auto"/>
        <w:bottom w:val="single" w:sz="8" w:space="0" w:color="auto"/>
      </w:tblBorders>
    </w:tblPr>
  </w:style>
  <w:style w:type="paragraph" w:styleId="ae">
    <w:name w:val="caption"/>
    <w:basedOn w:val="a"/>
    <w:next w:val="a"/>
    <w:uiPriority w:val="35"/>
    <w:unhideWhenUsed/>
    <w:qFormat/>
    <w:rsid w:val="00330D17"/>
    <w:rPr>
      <w:rFonts w:asciiTheme="majorHAnsi" w:eastAsia="黑体" w:hAnsiTheme="majorHAnsi" w:cstheme="majorBidi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2188BD0-1428-4B6F-B36E-05ED66FD37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2315</TotalTime>
  <Pages>7</Pages>
  <Words>197</Words>
  <Characters>1129</Characters>
  <Application>Microsoft Office Word</Application>
  <DocSecurity>0</DocSecurity>
  <Lines>9</Lines>
  <Paragraphs>2</Paragraphs>
  <ScaleCrop>false</ScaleCrop>
  <Company/>
  <LinksUpToDate>false</LinksUpToDate>
  <CharactersWithSpaces>1324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 Q</dc:creator>
  <cp:keywords/>
  <dc:description>NE.Bib</dc:description>
  <cp:lastModifiedBy>名燊 卢</cp:lastModifiedBy>
  <cp:revision>46</cp:revision>
  <dcterms:created xsi:type="dcterms:W3CDTF">2022-03-25T02:30:00Z</dcterms:created>
  <dcterms:modified xsi:type="dcterms:W3CDTF">2023-09-14T08:14:00Z</dcterms:modified>
</cp:coreProperties>
</file>