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2"/>
          <w:szCs w:val="32"/>
        </w:rPr>
      </w:pPr>
      <w:r>
        <w:rPr>
          <w:rFonts w:hint="eastAsia" w:eastAsia="黑体"/>
          <w:b/>
          <w:sz w:val="32"/>
          <w:szCs w:val="32"/>
        </w:rPr>
        <w:t>2020年30m分辨率杭州湾及其周边区域滨海养殖用地分布数据集</w:t>
      </w:r>
    </w:p>
    <w:p>
      <w:pPr>
        <w:jc w:val="center"/>
        <w:rPr>
          <w:sz w:val="18"/>
          <w:szCs w:val="18"/>
        </w:rPr>
      </w:pPr>
      <w:r>
        <w:rPr>
          <w:rFonts w:hint="eastAsia" w:ascii="宋体" w:hAnsi="宋体"/>
          <w:sz w:val="18"/>
          <w:szCs w:val="18"/>
        </w:rPr>
        <w:t>（</w:t>
      </w:r>
      <w:r>
        <w:rPr>
          <w:rFonts w:hint="eastAsia"/>
          <w:sz w:val="18"/>
          <w:szCs w:val="18"/>
        </w:rPr>
        <w:t>朱冰雪</w:t>
      </w:r>
      <w:r>
        <w:rPr>
          <w:sz w:val="18"/>
          <w:szCs w:val="18"/>
        </w:rPr>
        <w:t xml:space="preserve"> </w:t>
      </w:r>
      <w:r>
        <w:rPr>
          <w:rFonts w:hint="eastAsia"/>
          <w:sz w:val="18"/>
          <w:szCs w:val="18"/>
        </w:rPr>
        <w:t>中国科学院东北地理与农业生态研究所</w:t>
      </w:r>
      <w:r>
        <w:rPr>
          <w:sz w:val="18"/>
          <w:szCs w:val="18"/>
        </w:rPr>
        <w:t xml:space="preserve"> </w:t>
      </w:r>
      <w:r>
        <w:fldChar w:fldCharType="begin"/>
      </w:r>
      <w:r>
        <w:instrText xml:space="preserve"> HYPERLINK "https://cn.bing.com/maps?&amp;mepi=123~~Unknown~Address_Link&amp;ty=18&amp;q=%E4%B8%AD%E5%9B%BD%E7%A7%91%E5%AD%A6%E9%99%A2%E4%B8%9C%E5%8C%97%E5%9C%B0%E7%90%86%E4%B8%8E%E5%86%9C%E4%B8%9A%E7%94%9F%E6%80%81%E7%A0%94%E7%A9%B6%E6%89%80&amp;ss=ypid.YN4067x5551094727972018657&amp;ppois=44.0015754699707_125.39925384521484_%E4%B8%AD%E5%9B%BD%E7%A7%91%E5%AD%A6%E9%99%A2%E4%B8%9C%E5%8C%97%E5%9C%B0%E7%90%86%E4%B8%8E%E5%86%9C%E4%B8%9A%E7%94%9F%E6%80%81%E7%A0%94%E7%A9%B6%E6%89%80_YN4067x5551094727972018657~&amp;cp=rb072pvfgy9m&amp;v=2&amp;sV=1&amp;FORM=MPSRPL" \t "https://cn.bing.com/_blank" </w:instrText>
      </w:r>
      <w:r>
        <w:fldChar w:fldCharType="separate"/>
      </w:r>
      <w:r>
        <w:rPr>
          <w:rFonts w:hint="eastAsia"/>
          <w:sz w:val="18"/>
          <w:szCs w:val="18"/>
        </w:rPr>
        <w:t>吉林省长春市高新北区盛北大街4888号</w:t>
      </w:r>
      <w:r>
        <w:rPr>
          <w:rFonts w:hint="eastAsia"/>
          <w:sz w:val="18"/>
          <w:szCs w:val="18"/>
        </w:rPr>
        <w:fldChar w:fldCharType="end"/>
      </w:r>
      <w:r>
        <w:rPr>
          <w:rFonts w:hint="eastAsia"/>
          <w:sz w:val="18"/>
          <w:szCs w:val="18"/>
        </w:rPr>
        <w:t xml:space="preserve"> 130102</w:t>
      </w:r>
      <w:r>
        <w:rPr>
          <w:sz w:val="18"/>
          <w:szCs w:val="18"/>
        </w:rPr>
        <w:t>，</w:t>
      </w:r>
    </w:p>
    <w:p>
      <w:pPr>
        <w:jc w:val="center"/>
        <w:rPr>
          <w:rFonts w:ascii="宋体" w:hAnsi="宋体"/>
          <w:sz w:val="18"/>
          <w:szCs w:val="18"/>
        </w:rPr>
      </w:pPr>
      <w:r>
        <w:rPr>
          <w:sz w:val="18"/>
          <w:szCs w:val="18"/>
        </w:rPr>
        <w:t>northeast.data</w:t>
      </w:r>
      <w:r>
        <w:rPr>
          <w:rFonts w:hint="eastAsia"/>
          <w:sz w:val="18"/>
          <w:szCs w:val="18"/>
        </w:rPr>
        <w:t>@iga.ac.cn</w:t>
      </w:r>
      <w:bookmarkStart w:id="0" w:name="_GoBack"/>
      <w:bookmarkEnd w:id="0"/>
      <w:r>
        <w:rPr>
          <w:rFonts w:hint="eastAsia" w:ascii="宋体" w:hAnsi="宋体"/>
          <w:sz w:val="18"/>
          <w:szCs w:val="18"/>
        </w:rPr>
        <w:t xml:space="preserve">  20</w:t>
      </w:r>
      <w:r>
        <w:rPr>
          <w:rFonts w:ascii="宋体" w:hAnsi="宋体"/>
          <w:sz w:val="18"/>
          <w:szCs w:val="18"/>
        </w:rPr>
        <w:t>2</w:t>
      </w:r>
      <w:r>
        <w:rPr>
          <w:rFonts w:hint="eastAsia" w:ascii="宋体" w:hAnsi="宋体"/>
          <w:sz w:val="18"/>
          <w:szCs w:val="18"/>
        </w:rPr>
        <w:t>3-12-16）</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5"/>
        <w:gridCol w:w="6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5" w:type="dxa"/>
          </w:tcPr>
          <w:p>
            <w:pPr>
              <w:rPr>
                <w:rFonts w:eastAsia="楷体"/>
                <w:sz w:val="24"/>
              </w:rPr>
            </w:pPr>
            <w:r>
              <w:rPr>
                <w:rFonts w:eastAsia="楷体"/>
                <w:sz w:val="24"/>
              </w:rPr>
              <w:t>项目</w:t>
            </w:r>
          </w:p>
        </w:tc>
        <w:tc>
          <w:tcPr>
            <w:tcW w:w="6357" w:type="dxa"/>
          </w:tcPr>
          <w:p>
            <w:pPr>
              <w:rPr>
                <w:rFonts w:eastAsia="楷体"/>
                <w:sz w:val="24"/>
              </w:rPr>
            </w:pPr>
            <w:r>
              <w:rPr>
                <w:rFonts w:eastAsia="楷体"/>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5" w:type="dxa"/>
          </w:tcPr>
          <w:p>
            <w:pPr>
              <w:rPr>
                <w:rFonts w:eastAsia="楷体"/>
                <w:sz w:val="24"/>
              </w:rPr>
            </w:pPr>
            <w:r>
              <w:rPr>
                <w:rFonts w:eastAsia="楷体"/>
                <w:sz w:val="24"/>
              </w:rPr>
              <w:t>1数据集名称</w:t>
            </w:r>
          </w:p>
        </w:tc>
        <w:tc>
          <w:tcPr>
            <w:tcW w:w="6357" w:type="dxa"/>
          </w:tcPr>
          <w:p>
            <w:pPr>
              <w:rPr>
                <w:rFonts w:eastAsia="楷体"/>
                <w:sz w:val="24"/>
              </w:rPr>
            </w:pPr>
            <w:r>
              <w:rPr>
                <w:rFonts w:hint="eastAsia" w:eastAsia="楷体"/>
                <w:sz w:val="24"/>
              </w:rPr>
              <w:t>2020年30m分辨率杭州湾及其周边区域滨海养殖用地分布数据集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5" w:type="dxa"/>
          </w:tcPr>
          <w:p>
            <w:pPr>
              <w:rPr>
                <w:rFonts w:eastAsia="楷体"/>
                <w:sz w:val="24"/>
              </w:rPr>
            </w:pPr>
            <w:r>
              <w:rPr>
                <w:rFonts w:eastAsia="楷体"/>
                <w:sz w:val="24"/>
              </w:rPr>
              <w:t>2数据集内容说明</w:t>
            </w:r>
          </w:p>
        </w:tc>
        <w:tc>
          <w:tcPr>
            <w:tcW w:w="6357" w:type="dxa"/>
          </w:tcPr>
          <w:p>
            <w:pPr>
              <w:rPr>
                <w:rFonts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5" w:type="dxa"/>
          </w:tcPr>
          <w:p>
            <w:pPr>
              <w:rPr>
                <w:rFonts w:eastAsia="楷体"/>
                <w:sz w:val="24"/>
              </w:rPr>
            </w:pPr>
            <w:r>
              <w:rPr>
                <w:rFonts w:eastAsia="楷体"/>
                <w:sz w:val="24"/>
              </w:rPr>
              <w:t>2.1 数据集内容一般描述</w:t>
            </w:r>
          </w:p>
        </w:tc>
        <w:tc>
          <w:tcPr>
            <w:tcW w:w="6357" w:type="dxa"/>
          </w:tcPr>
          <w:p>
            <w:pPr>
              <w:ind w:left="432" w:hanging="432" w:hangingChars="180"/>
              <w:rPr>
                <w:rFonts w:eastAsia="楷体"/>
                <w:sz w:val="24"/>
              </w:rPr>
            </w:pPr>
            <w:r>
              <w:rPr>
                <w:rFonts w:eastAsia="楷体"/>
                <w:sz w:val="24"/>
              </w:rPr>
              <w:t>a. 数据内容（数据文件/表名称，包含的观测指标内容）</w:t>
            </w:r>
          </w:p>
          <w:p>
            <w:pPr>
              <w:ind w:firstLine="480" w:firstLineChars="200"/>
              <w:rPr>
                <w:rFonts w:eastAsia="楷体"/>
                <w:sz w:val="24"/>
              </w:rPr>
            </w:pPr>
            <w:r>
              <w:rPr>
                <w:rFonts w:hint="eastAsia" w:eastAsia="楷体"/>
                <w:sz w:val="24"/>
              </w:rPr>
              <w:t>本数据包括杭州湾及其周边区域30m分辨率滨海养殖池用地空间分布数据集，反应杭州湾及其周边区域滨海养殖池类型分布情况，</w:t>
            </w:r>
            <w:r>
              <w:rPr>
                <w:rFonts w:hint="eastAsia" w:eastAsia="楷体_GB2312"/>
                <w:sz w:val="24"/>
              </w:rPr>
              <w:t>为杭州湾及其周边区域滨海用地规划和滨海湿地保护提供数据支撑。</w:t>
            </w:r>
          </w:p>
          <w:p>
            <w:pPr>
              <w:rPr>
                <w:rFonts w:eastAsia="楷体"/>
                <w:sz w:val="24"/>
              </w:rPr>
            </w:pPr>
            <w:r>
              <w:rPr>
                <w:rFonts w:eastAsia="楷体"/>
                <w:sz w:val="24"/>
              </w:rPr>
              <w:t>b. 建设目的</w:t>
            </w:r>
          </w:p>
          <w:p>
            <w:pPr>
              <w:ind w:firstLine="480" w:firstLineChars="200"/>
              <w:rPr>
                <w:rFonts w:eastAsia="楷体"/>
                <w:sz w:val="24"/>
              </w:rPr>
            </w:pPr>
            <w:r>
              <w:rPr>
                <w:rFonts w:hint="eastAsia" w:eastAsia="楷体"/>
                <w:sz w:val="24"/>
              </w:rPr>
              <w:t>杭州湾湿地是中国重要的河口型滨海湿地。已经在杭州湾岸线变迁、杭州湾湿地生态系统服务价值和杭州湾滨海土地利用格局等方面开展了研究，评估了人类活动对杭州湾滨海湿地的影响。研究表明，随着经济的快速发展，杭州湾滨海用地空间变化剧烈，尤其是以围垦养殖为主的用地方式，对杭州湾滨海湿地环境产生了显著的负面影响。因此，客观、准确地揭示杭州湾滨海养殖用地的时空分布及其变化规律，对保护该区域滨海湿地具有重要意义。</w:t>
            </w:r>
          </w:p>
          <w:p>
            <w:pPr>
              <w:rPr>
                <w:rFonts w:eastAsia="楷体"/>
                <w:sz w:val="24"/>
              </w:rPr>
            </w:pPr>
            <w:r>
              <w:rPr>
                <w:rFonts w:eastAsia="楷体"/>
                <w:sz w:val="24"/>
              </w:rPr>
              <w:t>c. 服务对象</w:t>
            </w:r>
          </w:p>
          <w:p>
            <w:pPr>
              <w:ind w:firstLine="480" w:firstLineChars="200"/>
              <w:rPr>
                <w:rFonts w:eastAsia="楷体"/>
                <w:sz w:val="24"/>
              </w:rPr>
            </w:pPr>
            <w:r>
              <w:rPr>
                <w:rFonts w:hint="eastAsia" w:eastAsia="楷体_GB2312"/>
                <w:sz w:val="24"/>
              </w:rPr>
              <w:t>可广泛服务于滨海用地规划、生态监测等相关学科的科学研究工作者。</w:t>
            </w:r>
          </w:p>
          <w:p>
            <w:pPr>
              <w:rPr>
                <w:rFonts w:eastAsia="楷体"/>
                <w:sz w:val="24"/>
              </w:rPr>
            </w:pPr>
            <w:r>
              <w:rPr>
                <w:rFonts w:eastAsia="楷体"/>
                <w:sz w:val="24"/>
              </w:rPr>
              <w:t>d. 数据的时间范围</w:t>
            </w:r>
          </w:p>
          <w:p>
            <w:pPr>
              <w:ind w:firstLine="480" w:firstLineChars="200"/>
              <w:rPr>
                <w:rFonts w:eastAsia="楷体"/>
                <w:sz w:val="24"/>
              </w:rPr>
            </w:pPr>
            <w:r>
              <w:rPr>
                <w:rFonts w:eastAsia="楷体_GB2312"/>
                <w:sz w:val="24"/>
              </w:rPr>
              <w:t>2020年</w:t>
            </w:r>
          </w:p>
          <w:p>
            <w:pPr>
              <w:rPr>
                <w:rFonts w:eastAsia="楷体"/>
                <w:sz w:val="24"/>
              </w:rPr>
            </w:pPr>
            <w:r>
              <w:rPr>
                <w:rFonts w:eastAsia="楷体"/>
                <w:sz w:val="24"/>
              </w:rPr>
              <w:t>e. 数据的空间范围</w:t>
            </w:r>
          </w:p>
          <w:p>
            <w:pPr>
              <w:ind w:firstLine="480" w:firstLineChars="200"/>
              <w:rPr>
                <w:rFonts w:eastAsia="楷体"/>
                <w:sz w:val="24"/>
              </w:rPr>
            </w:pPr>
            <w:r>
              <w:rPr>
                <w:rFonts w:hint="eastAsia" w:eastAsia="楷体"/>
                <w:sz w:val="24"/>
              </w:rPr>
              <w:t xml:space="preserve">杭州湾及其周边区域 </w:t>
            </w:r>
          </w:p>
          <w:p>
            <w:pPr>
              <w:rPr>
                <w:rFonts w:eastAsia="楷体"/>
                <w:sz w:val="24"/>
              </w:rPr>
            </w:pPr>
            <w:r>
              <w:rPr>
                <w:rFonts w:hint="eastAsia" w:eastAsia="楷体"/>
                <w:sz w:val="24"/>
              </w:rPr>
              <w:t>f</w:t>
            </w:r>
            <w:r>
              <w:rPr>
                <w:rFonts w:eastAsia="楷体"/>
                <w:sz w:val="24"/>
              </w:rPr>
              <w:t xml:space="preserve">. </w:t>
            </w:r>
            <w:r>
              <w:rPr>
                <w:rFonts w:hint="eastAsia" w:eastAsia="楷体"/>
                <w:sz w:val="24"/>
              </w:rPr>
              <w:t>数据的</w:t>
            </w:r>
            <w:r>
              <w:rPr>
                <w:rFonts w:eastAsia="楷体"/>
                <w:sz w:val="24"/>
              </w:rPr>
              <w:t>投影方式</w:t>
            </w:r>
          </w:p>
          <w:p>
            <w:pPr>
              <w:ind w:firstLine="420" w:firstLineChars="200"/>
              <w:rPr>
                <w:szCs w:val="21"/>
              </w:rPr>
            </w:pPr>
            <w:r>
              <w:rPr>
                <w:rFonts w:hint="eastAsia"/>
                <w:szCs w:val="21"/>
              </w:rPr>
              <w:t>Projected Coordinate System：</w:t>
            </w:r>
            <w:r>
              <w:rPr>
                <w:szCs w:val="21"/>
              </w:rPr>
              <w:t>Krasovsky_1940_Albers</w:t>
            </w:r>
          </w:p>
          <w:p>
            <w:pPr>
              <w:ind w:firstLine="420" w:firstLineChars="200"/>
              <w:rPr>
                <w:szCs w:val="21"/>
              </w:rPr>
            </w:pPr>
            <w:r>
              <w:rPr>
                <w:rFonts w:hint="eastAsia"/>
                <w:szCs w:val="21"/>
              </w:rPr>
              <w:t>Geographic Coordinate System：GCS_Krasovsky_1940</w:t>
            </w:r>
          </w:p>
          <w:p>
            <w:pPr>
              <w:rPr>
                <w:rFonts w:eastAsia="楷体"/>
                <w:sz w:val="24"/>
              </w:rPr>
            </w:pPr>
            <w:r>
              <w:rPr>
                <w:rFonts w:eastAsia="楷体"/>
                <w:sz w:val="24"/>
              </w:rPr>
              <w:t>g. 数据的学科范围</w:t>
            </w:r>
          </w:p>
          <w:p>
            <w:pPr>
              <w:ind w:firstLine="480" w:firstLineChars="200"/>
              <w:rPr>
                <w:rFonts w:eastAsia="楷体"/>
                <w:sz w:val="24"/>
              </w:rPr>
            </w:pPr>
            <w:r>
              <w:rPr>
                <w:rFonts w:hint="eastAsia" w:eastAsia="楷体_GB2312"/>
                <w:sz w:val="24"/>
              </w:rPr>
              <w:t>生物学&gt;生态学&gt;区域生态学</w:t>
            </w:r>
          </w:p>
          <w:p>
            <w:pPr>
              <w:rPr>
                <w:rFonts w:eastAsia="楷体"/>
                <w:sz w:val="24"/>
              </w:rPr>
            </w:pPr>
            <w:r>
              <w:rPr>
                <w:rFonts w:eastAsia="楷体"/>
                <w:sz w:val="24"/>
              </w:rPr>
              <w:t>h. 数据的量</w:t>
            </w:r>
          </w:p>
          <w:p>
            <w:pPr>
              <w:ind w:firstLine="480" w:firstLineChars="200"/>
              <w:rPr>
                <w:rFonts w:eastAsia="楷体"/>
                <w:sz w:val="24"/>
              </w:rPr>
            </w:pPr>
            <w:r>
              <w:rPr>
                <w:rFonts w:hint="eastAsia" w:eastAsia="楷体"/>
                <w:sz w:val="24"/>
              </w:rPr>
              <w:t>数据量合计约</w:t>
            </w:r>
            <w:r>
              <w:rPr>
                <w:rFonts w:eastAsia="楷体"/>
                <w:sz w:val="24"/>
              </w:rPr>
              <w:t>488KB</w:t>
            </w:r>
          </w:p>
          <w:p>
            <w:pPr>
              <w:numPr>
                <w:ilvl w:val="0"/>
                <w:numId w:val="1"/>
              </w:numPr>
              <w:rPr>
                <w:rFonts w:eastAsia="楷体"/>
                <w:sz w:val="24"/>
              </w:rPr>
            </w:pPr>
            <w:r>
              <w:rPr>
                <w:rFonts w:eastAsia="楷体"/>
                <w:sz w:val="24"/>
              </w:rPr>
              <w:t>数据类型（</w:t>
            </w:r>
            <w:r>
              <w:rPr>
                <w:rFonts w:hint="eastAsia" w:eastAsia="楷体"/>
                <w:sz w:val="24"/>
              </w:rPr>
              <w:t>矢量、栅格、栅格（遥感影像）、属性（表格）、图片、视频、文档</w:t>
            </w:r>
            <w:r>
              <w:rPr>
                <w:rFonts w:eastAsia="楷体"/>
                <w:sz w:val="24"/>
              </w:rPr>
              <w:t>等）</w:t>
            </w:r>
          </w:p>
          <w:p>
            <w:pPr>
              <w:ind w:firstLine="360" w:firstLineChars="150"/>
              <w:rPr>
                <w:rFonts w:eastAsia="楷体"/>
                <w:sz w:val="24"/>
              </w:rPr>
            </w:pPr>
            <w:r>
              <w:rPr>
                <w:rFonts w:hint="eastAsia" w:eastAsia="楷体_GB2312"/>
                <w:sz w:val="24"/>
              </w:rPr>
              <w:t>栅格数据</w:t>
            </w:r>
          </w:p>
          <w:p>
            <w:pPr>
              <w:rPr>
                <w:rFonts w:eastAsia="楷体"/>
                <w:sz w:val="24"/>
              </w:rPr>
            </w:pPr>
            <w:r>
              <w:rPr>
                <w:rFonts w:eastAsia="楷体"/>
                <w:sz w:val="24"/>
              </w:rPr>
              <w:t>j. 数据更新的频度</w:t>
            </w:r>
          </w:p>
          <w:p>
            <w:pPr>
              <w:ind w:firstLine="360" w:firstLineChars="150"/>
              <w:rPr>
                <w:rFonts w:eastAsia="楷体"/>
                <w:sz w:val="24"/>
              </w:rPr>
            </w:pPr>
            <w:r>
              <w:rPr>
                <w:rFonts w:hint="eastAsia" w:eastAsia="楷体_GB2312"/>
                <w:sz w:val="24"/>
              </w:rPr>
              <w:t>不定期更新</w:t>
            </w:r>
          </w:p>
          <w:p>
            <w:pPr>
              <w:ind w:left="432" w:hanging="432" w:hangingChars="180"/>
              <w:rPr>
                <w:rFonts w:eastAsia="楷体_GB2312"/>
                <w:sz w:val="24"/>
              </w:rPr>
            </w:pPr>
            <w:r>
              <w:rPr>
                <w:rFonts w:eastAsia="楷体"/>
                <w:sz w:val="24"/>
              </w:rPr>
              <w:t>k. 缩略图（反应数据集内容或观测过程、场景等的示意图）</w:t>
            </w:r>
          </w:p>
          <w:p>
            <w:pPr>
              <w:ind w:left="402" w:leftChars="100" w:hanging="192" w:hangingChars="80"/>
              <w:rPr>
                <w:rFonts w:eastAsia="楷体_GB2312"/>
                <w:sz w:val="24"/>
              </w:rPr>
            </w:pPr>
            <w:r>
              <w:rPr>
                <w:rFonts w:eastAsia="楷体_GB2312"/>
                <w:sz w:val="24"/>
              </w:rPr>
              <w:drawing>
                <wp:inline distT="0" distB="0" distL="0" distR="0">
                  <wp:extent cx="3535680" cy="3535680"/>
                  <wp:effectExtent l="0" t="0" r="7620" b="7620"/>
                  <wp:docPr id="8835129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512913"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40417" cy="3540417"/>
                          </a:xfrm>
                          <a:prstGeom prst="rect">
                            <a:avLst/>
                          </a:prstGeom>
                        </pic:spPr>
                      </pic:pic>
                    </a:graphicData>
                  </a:graphic>
                </wp:inline>
              </w:drawing>
            </w:r>
          </w:p>
          <w:p>
            <w:pPr>
              <w:rPr>
                <w:rFonts w:eastAsia="楷体"/>
                <w:sz w:val="24"/>
              </w:rPr>
            </w:pPr>
            <w:r>
              <w:rPr>
                <w:rFonts w:eastAsia="楷体"/>
                <w:sz w:val="24"/>
              </w:rPr>
              <w:t>l．其它需要说明的内容</w:t>
            </w:r>
          </w:p>
          <w:p>
            <w:pPr>
              <w:ind w:firstLine="480" w:firstLineChars="200"/>
              <w:rPr>
                <w:rFonts w:eastAsia="楷体"/>
                <w:sz w:val="24"/>
              </w:rPr>
            </w:pPr>
            <w:r>
              <w:rPr>
                <w:rFonts w:hint="eastAsia" w:eastAsia="楷体_GB2312"/>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5" w:type="dxa"/>
          </w:tcPr>
          <w:p>
            <w:pPr>
              <w:rPr>
                <w:rFonts w:eastAsia="楷体"/>
                <w:sz w:val="24"/>
              </w:rPr>
            </w:pPr>
            <w:r>
              <w:rPr>
                <w:rFonts w:eastAsia="楷体"/>
                <w:sz w:val="24"/>
              </w:rPr>
              <w:t>2.2字段（要素）</w:t>
            </w:r>
          </w:p>
          <w:p>
            <w:pPr>
              <w:rPr>
                <w:rFonts w:eastAsia="楷体"/>
                <w:sz w:val="24"/>
              </w:rPr>
            </w:pPr>
            <w:r>
              <w:rPr>
                <w:rFonts w:hint="eastAsia" w:eastAsia="楷体"/>
                <w:sz w:val="24"/>
              </w:rPr>
              <w:t>数据精度</w:t>
            </w:r>
          </w:p>
        </w:tc>
        <w:tc>
          <w:tcPr>
            <w:tcW w:w="6357" w:type="dxa"/>
          </w:tcPr>
          <w:p>
            <w:pPr>
              <w:rPr>
                <w:rFonts w:eastAsia="楷体"/>
                <w:sz w:val="24"/>
              </w:rPr>
            </w:pPr>
            <w:r>
              <w:rPr>
                <w:rFonts w:hint="eastAsia" w:eastAsia="楷体"/>
                <w:sz w:val="24"/>
              </w:rPr>
              <w:t>a</w:t>
            </w:r>
            <w:r>
              <w:rPr>
                <w:rFonts w:eastAsia="楷体"/>
                <w:sz w:val="24"/>
              </w:rPr>
              <w:t>. 名称解释</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2925"/>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tcPr>
                <w:p>
                  <w:pPr>
                    <w:jc w:val="center"/>
                    <w:rPr>
                      <w:rFonts w:eastAsia="楷体_GB2312"/>
                      <w:sz w:val="24"/>
                    </w:rPr>
                  </w:pPr>
                  <w:r>
                    <w:rPr>
                      <w:rFonts w:hint="eastAsia" w:eastAsia="楷体_GB2312"/>
                      <w:sz w:val="24"/>
                    </w:rPr>
                    <w:t>字段名称</w:t>
                  </w:r>
                </w:p>
              </w:tc>
              <w:tc>
                <w:tcPr>
                  <w:tcW w:w="2386" w:type="pct"/>
                </w:tcPr>
                <w:p>
                  <w:pPr>
                    <w:jc w:val="center"/>
                    <w:rPr>
                      <w:rFonts w:eastAsia="楷体_GB2312"/>
                      <w:sz w:val="24"/>
                    </w:rPr>
                  </w:pPr>
                  <w:r>
                    <w:rPr>
                      <w:rFonts w:hint="eastAsia" w:eastAsia="楷体_GB2312"/>
                      <w:sz w:val="24"/>
                    </w:rPr>
                    <w:t>名词解释</w:t>
                  </w:r>
                </w:p>
              </w:tc>
              <w:tc>
                <w:tcPr>
                  <w:tcW w:w="947" w:type="pct"/>
                </w:tcPr>
                <w:p>
                  <w:pPr>
                    <w:jc w:val="center"/>
                    <w:rPr>
                      <w:rFonts w:eastAsia="楷体_GB2312"/>
                      <w:sz w:val="24"/>
                    </w:rPr>
                  </w:pPr>
                  <w:r>
                    <w:rPr>
                      <w:rFonts w:hint="eastAsia" w:eastAsia="楷体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tcPr>
                <w:p>
                  <w:pPr>
                    <w:jc w:val="center"/>
                    <w:rPr>
                      <w:rFonts w:eastAsia="楷体_GB2312"/>
                      <w:sz w:val="24"/>
                    </w:rPr>
                  </w:pPr>
                  <w:r>
                    <w:rPr>
                      <w:rFonts w:hint="eastAsia" w:eastAsia="楷体_GB2312"/>
                      <w:sz w:val="24"/>
                    </w:rPr>
                    <w:t>Value</w:t>
                  </w:r>
                </w:p>
              </w:tc>
              <w:tc>
                <w:tcPr>
                  <w:tcW w:w="2386" w:type="pct"/>
                </w:tcPr>
                <w:p>
                  <w:pPr>
                    <w:jc w:val="center"/>
                    <w:rPr>
                      <w:rFonts w:eastAsia="楷体_GB2312"/>
                      <w:sz w:val="24"/>
                    </w:rPr>
                  </w:pPr>
                  <w:r>
                    <w:rPr>
                      <w:rFonts w:hint="eastAsia" w:eastAsia="楷体_GB2312"/>
                      <w:sz w:val="24"/>
                    </w:rPr>
                    <w:t>像素值</w:t>
                  </w:r>
                </w:p>
              </w:tc>
              <w:tc>
                <w:tcPr>
                  <w:tcW w:w="947" w:type="pct"/>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tcPr>
                <w:p>
                  <w:pPr>
                    <w:jc w:val="center"/>
                    <w:rPr>
                      <w:rFonts w:eastAsia="楷体_GB2312"/>
                      <w:sz w:val="24"/>
                    </w:rPr>
                  </w:pPr>
                  <w:r>
                    <w:rPr>
                      <w:rFonts w:hint="eastAsia" w:eastAsia="楷体_GB2312"/>
                      <w:sz w:val="24"/>
                    </w:rPr>
                    <w:t>Count</w:t>
                  </w:r>
                </w:p>
              </w:tc>
              <w:tc>
                <w:tcPr>
                  <w:tcW w:w="2386" w:type="pct"/>
                </w:tcPr>
                <w:p>
                  <w:pPr>
                    <w:jc w:val="center"/>
                    <w:rPr>
                      <w:rFonts w:eastAsia="楷体_GB2312"/>
                      <w:sz w:val="24"/>
                    </w:rPr>
                  </w:pPr>
                  <w:r>
                    <w:rPr>
                      <w:rFonts w:hint="eastAsia" w:eastAsia="楷体_GB2312"/>
                      <w:sz w:val="24"/>
                    </w:rPr>
                    <w:t>像素数量</w:t>
                  </w:r>
                </w:p>
              </w:tc>
              <w:tc>
                <w:tcPr>
                  <w:tcW w:w="947" w:type="pct"/>
                </w:tcPr>
                <w:p>
                  <w:pPr>
                    <w:jc w:val="center"/>
                    <w:rPr>
                      <w:rFonts w:eastAsia="楷体_GB2312"/>
                      <w:sz w:val="24"/>
                    </w:rPr>
                  </w:pPr>
                </w:p>
              </w:tc>
            </w:tr>
          </w:tbl>
          <w:p>
            <w:pPr>
              <w:rPr>
                <w:rFonts w:hint="eastAsia" w:eastAsia="楷体"/>
                <w:sz w:val="24"/>
              </w:rPr>
            </w:pPr>
          </w:p>
          <w:p>
            <w:pPr>
              <w:rPr>
                <w:rFonts w:eastAsia="楷体"/>
                <w:sz w:val="24"/>
              </w:rPr>
            </w:pPr>
            <w:r>
              <w:rPr>
                <w:rFonts w:hint="eastAsia" w:eastAsia="楷体"/>
                <w:sz w:val="24"/>
              </w:rPr>
              <w:t>b.</w:t>
            </w:r>
            <w:r>
              <w:rPr>
                <w:rFonts w:eastAsia="楷体"/>
                <w:sz w:val="24"/>
              </w:rPr>
              <w:t>数据精度（数字图像的解析度/比例尺）</w:t>
            </w:r>
          </w:p>
          <w:p>
            <w:pPr>
              <w:ind w:firstLine="480" w:firstLineChars="200"/>
              <w:rPr>
                <w:rFonts w:eastAsia="楷体"/>
                <w:sz w:val="24"/>
              </w:rPr>
            </w:pPr>
            <w:r>
              <w:rPr>
                <w:rFonts w:eastAsia="楷体_GB2312"/>
                <w:sz w:val="24"/>
              </w:rPr>
              <w:t>3</w:t>
            </w:r>
            <w:r>
              <w:rPr>
                <w:rFonts w:hint="eastAsia" w:eastAsia="楷体_GB2312"/>
                <w:sz w:val="24"/>
              </w:rPr>
              <w:t>0m</w:t>
            </w:r>
            <w:r>
              <w:rPr>
                <w:rFonts w:eastAsia="楷体_GB2312"/>
                <w:sz w:val="24"/>
              </w:rPr>
              <w:t>*30m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5" w:type="dxa"/>
          </w:tcPr>
          <w:p>
            <w:pPr>
              <w:rPr>
                <w:rFonts w:eastAsia="楷体"/>
                <w:sz w:val="24"/>
              </w:rPr>
            </w:pPr>
            <w:r>
              <w:rPr>
                <w:rFonts w:eastAsia="楷体"/>
                <w:sz w:val="24"/>
              </w:rPr>
              <w:t>3 数据源描述</w:t>
            </w:r>
          </w:p>
        </w:tc>
        <w:tc>
          <w:tcPr>
            <w:tcW w:w="6357" w:type="dxa"/>
          </w:tcPr>
          <w:p>
            <w:pPr>
              <w:pStyle w:val="13"/>
              <w:numPr>
                <w:ilvl w:val="0"/>
                <w:numId w:val="2"/>
              </w:numPr>
              <w:ind w:firstLineChars="0"/>
              <w:rPr>
                <w:rFonts w:eastAsia="楷体"/>
                <w:sz w:val="24"/>
              </w:rPr>
            </w:pPr>
            <w:r>
              <w:rPr>
                <w:rFonts w:eastAsia="楷体"/>
                <w:sz w:val="24"/>
              </w:rPr>
              <w:t>如果是来自文献、资料等，列出数据源列表</w:t>
            </w:r>
          </w:p>
          <w:p>
            <w:pPr>
              <w:numPr>
                <w:ilvl w:val="0"/>
                <w:numId w:val="3"/>
              </w:numPr>
              <w:ind w:firstLine="480" w:firstLineChars="200"/>
              <w:rPr>
                <w:rFonts w:ascii="楷体" w:hAnsi="楷体" w:eastAsia="楷体"/>
                <w:sz w:val="24"/>
              </w:rPr>
            </w:pPr>
            <w:r>
              <w:rPr>
                <w:rFonts w:hint="eastAsia" w:ascii="楷体" w:hAnsi="楷体" w:eastAsia="楷体"/>
                <w:sz w:val="24"/>
              </w:rPr>
              <w:t>蔚亮,任春颖,贾明明等.1986年以来6个时期杭州湾及其周边区域滨海养殖用地的分布及其变化[J].湿地科学,2021,19(05):534-542.</w:t>
            </w:r>
          </w:p>
          <w:p>
            <w:pPr>
              <w:rPr>
                <w:rFonts w:eastAsia="楷体"/>
                <w:sz w:val="24"/>
              </w:rPr>
            </w:pPr>
            <w:r>
              <w:rPr>
                <w:rFonts w:eastAsia="楷体"/>
                <w:sz w:val="24"/>
              </w:rPr>
              <w:t>b. 如果来自相关课题，要列出课题负责人、单位、资助者</w:t>
            </w:r>
          </w:p>
          <w:p>
            <w:pPr>
              <w:rPr>
                <w:rFonts w:eastAsia="楷体"/>
                <w:sz w:val="24"/>
              </w:rPr>
            </w:pPr>
            <w:r>
              <w:rPr>
                <w:rFonts w:eastAsia="楷体"/>
                <w:sz w:val="24"/>
              </w:rPr>
              <w:t>c. 如果是镜像、购买、交换、下载数据，要说明出处</w:t>
            </w:r>
          </w:p>
          <w:p>
            <w:pPr>
              <w:ind w:left="210" w:leftChars="100" w:firstLine="240" w:firstLineChars="100"/>
              <w:rPr>
                <w:rFonts w:eastAsia="楷体"/>
                <w:sz w:val="24"/>
              </w:rPr>
            </w:pPr>
            <w:r>
              <w:rPr>
                <w:rFonts w:hint="eastAsia" w:eastAsia="楷体"/>
                <w:sz w:val="24"/>
              </w:rPr>
              <w:t>[</w:t>
            </w:r>
            <w:r>
              <w:rPr>
                <w:rFonts w:eastAsia="楷体"/>
                <w:sz w:val="24"/>
              </w:rPr>
              <w:t>1</w:t>
            </w:r>
            <w:r>
              <w:rPr>
                <w:rFonts w:hint="eastAsia" w:eastAsia="楷体"/>
                <w:sz w:val="24"/>
              </w:rPr>
              <w:t>] landsat数据：</w:t>
            </w:r>
            <w:r>
              <w:t>https://glovis.usgs.gov/app</w:t>
            </w:r>
          </w:p>
          <w:p>
            <w:pPr>
              <w:ind w:left="252" w:hanging="252" w:hangingChars="105"/>
              <w:rPr>
                <w:rFonts w:eastAsia="楷体"/>
                <w:sz w:val="24"/>
              </w:rPr>
            </w:pPr>
            <w:r>
              <w:rPr>
                <w:rFonts w:eastAsia="楷体"/>
                <w:sz w:val="24"/>
              </w:rPr>
              <w:t>d. 如果是试验、观测、调查数据，要说明相关的仪器、设备、方法、过程的基本信息</w:t>
            </w:r>
          </w:p>
          <w:p>
            <w:pPr>
              <w:rPr>
                <w:rFonts w:eastAsia="楷体"/>
                <w:sz w:val="24"/>
              </w:rPr>
            </w:pPr>
            <w:r>
              <w:rPr>
                <w:rFonts w:eastAsia="楷体"/>
                <w:sz w:val="24"/>
              </w:rPr>
              <w:t>e. 如果是统计数据要说明数据发布的部门</w:t>
            </w:r>
          </w:p>
          <w:p>
            <w:pPr>
              <w:rPr>
                <w:rFonts w:eastAsia="楷体"/>
                <w:sz w:val="24"/>
              </w:rPr>
            </w:pPr>
            <w:r>
              <w:rPr>
                <w:rFonts w:eastAsia="楷体"/>
                <w:sz w:val="24"/>
              </w:rPr>
              <w:t>f. 其他数据要说明数据产生基本情况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5" w:type="dxa"/>
          </w:tcPr>
          <w:p>
            <w:pPr>
              <w:rPr>
                <w:rFonts w:eastAsia="楷体"/>
                <w:sz w:val="24"/>
              </w:rPr>
            </w:pPr>
            <w:r>
              <w:rPr>
                <w:rFonts w:eastAsia="楷体"/>
                <w:sz w:val="24"/>
              </w:rPr>
              <w:t>4 数据加工方法</w:t>
            </w:r>
          </w:p>
        </w:tc>
        <w:tc>
          <w:tcPr>
            <w:tcW w:w="6357" w:type="dxa"/>
          </w:tcPr>
          <w:p>
            <w:pPr>
              <w:rPr>
                <w:rFonts w:eastAsia="楷体"/>
                <w:sz w:val="24"/>
              </w:rPr>
            </w:pPr>
            <w:r>
              <w:rPr>
                <w:rFonts w:eastAsia="楷体"/>
                <w:sz w:val="24"/>
              </w:rPr>
              <w:t>a. 如果是属性数据、文本数据要写明数字化手段</w:t>
            </w:r>
          </w:p>
          <w:p>
            <w:pPr>
              <w:rPr>
                <w:rFonts w:eastAsia="楷体"/>
                <w:sz w:val="24"/>
              </w:rPr>
            </w:pPr>
            <w:r>
              <w:rPr>
                <w:rFonts w:eastAsia="楷体"/>
                <w:sz w:val="24"/>
              </w:rPr>
              <w:t>b. 如果是空间数据要写明数字化工具和简单流程</w:t>
            </w:r>
          </w:p>
          <w:p>
            <w:pPr>
              <w:ind w:firstLine="480" w:firstLineChars="200"/>
              <w:rPr>
                <w:rFonts w:eastAsia="楷体"/>
                <w:sz w:val="24"/>
              </w:rPr>
            </w:pPr>
            <w:r>
              <w:rPr>
                <w:rFonts w:hint="eastAsia" w:eastAsia="楷体_GB2312"/>
                <w:sz w:val="24"/>
              </w:rPr>
              <w:t>以Landsat遥感影像作为主要数据源，结合多源遥感信息，采用面向对象的多尺度图像分割方法对光谱相似的像元进行聚类，利用归一化水体指数构建规则集，进行杭州湾及其周边区域滨海养殖池信息提取。主要流程包括：多尺度影像分割、影像对象信息提取、分类精度评价等，确保一级类精度在90%以上。通过以上流程提取</w:t>
            </w:r>
            <w:r>
              <w:rPr>
                <w:rFonts w:eastAsia="楷体_GB2312"/>
                <w:sz w:val="24"/>
              </w:rPr>
              <w:t>2020</w:t>
            </w:r>
            <w:r>
              <w:rPr>
                <w:rFonts w:hint="eastAsia" w:eastAsia="楷体_GB2312"/>
                <w:sz w:val="24"/>
              </w:rPr>
              <w:t>年杭州湾及其周边区域滨海养殖池分布情况数据，对其进行最终的编辑、转换、分析处理、制图输出，存储为栅格格式。</w:t>
            </w:r>
          </w:p>
          <w:p>
            <w:pPr>
              <w:ind w:left="252" w:hanging="252" w:hangingChars="105"/>
              <w:rPr>
                <w:rFonts w:eastAsia="楷体"/>
                <w:sz w:val="24"/>
              </w:rPr>
            </w:pPr>
            <w:r>
              <w:rPr>
                <w:rFonts w:eastAsia="楷体"/>
                <w:sz w:val="24"/>
              </w:rPr>
              <w:t>c. 如果是经过数学运算、或模型产生的数据要交待清楚数学运算的算法和模型，并注明算法和模型的出处</w:t>
            </w:r>
          </w:p>
          <w:p>
            <w:pPr>
              <w:rPr>
                <w:rFonts w:eastAsia="楷体"/>
                <w:sz w:val="24"/>
              </w:rPr>
            </w:pPr>
            <w:r>
              <w:rPr>
                <w:rFonts w:eastAsia="楷体"/>
                <w:sz w:val="24"/>
              </w:rPr>
              <w:t>d. 其它方法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5" w:type="dxa"/>
          </w:tcPr>
          <w:p>
            <w:pPr>
              <w:rPr>
                <w:rFonts w:eastAsia="楷体"/>
                <w:sz w:val="24"/>
              </w:rPr>
            </w:pPr>
            <w:r>
              <w:rPr>
                <w:rFonts w:eastAsia="楷体"/>
                <w:sz w:val="24"/>
              </w:rPr>
              <w:t>5 数据质量描述</w:t>
            </w:r>
          </w:p>
        </w:tc>
        <w:tc>
          <w:tcPr>
            <w:tcW w:w="6357" w:type="dxa"/>
          </w:tcPr>
          <w:p>
            <w:pPr>
              <w:numPr>
                <w:ilvl w:val="0"/>
                <w:numId w:val="4"/>
              </w:numPr>
              <w:rPr>
                <w:rFonts w:eastAsia="楷体"/>
                <w:sz w:val="24"/>
              </w:rPr>
            </w:pPr>
            <w:r>
              <w:rPr>
                <w:rFonts w:eastAsia="楷体"/>
                <w:sz w:val="24"/>
              </w:rPr>
              <w:t>原始资料数据精度</w:t>
            </w:r>
          </w:p>
          <w:p>
            <w:pPr>
              <w:ind w:firstLine="480" w:firstLineChars="200"/>
              <w:rPr>
                <w:rFonts w:eastAsia="楷体_GB2312"/>
                <w:sz w:val="24"/>
              </w:rPr>
            </w:pPr>
            <w:r>
              <w:rPr>
                <w:rFonts w:hint="eastAsia" w:eastAsia="楷体_GB2312"/>
                <w:bCs/>
                <w:sz w:val="24"/>
              </w:rPr>
              <w:t>原始影像数据来源于美国地质调查局</w:t>
            </w:r>
            <w:r>
              <w:rPr>
                <w:rFonts w:hint="eastAsia" w:eastAsia="楷体_GB2312"/>
                <w:sz w:val="24"/>
              </w:rPr>
              <w:t>，</w:t>
            </w:r>
            <w:r>
              <w:rPr>
                <w:rFonts w:hint="eastAsia" w:eastAsia="楷体_GB2312"/>
                <w:bCs/>
                <w:sz w:val="24"/>
              </w:rPr>
              <w:t>数据精度可靠。</w:t>
            </w:r>
          </w:p>
          <w:p>
            <w:pPr>
              <w:numPr>
                <w:ilvl w:val="0"/>
                <w:numId w:val="4"/>
              </w:numPr>
              <w:ind w:hanging="252"/>
              <w:rPr>
                <w:rFonts w:eastAsia="楷体"/>
                <w:sz w:val="24"/>
              </w:rPr>
            </w:pPr>
            <w:r>
              <w:rPr>
                <w:rFonts w:hint="eastAsia" w:eastAsia="楷体"/>
                <w:sz w:val="24"/>
              </w:rPr>
              <w:t xml:space="preserve">b. </w:t>
            </w:r>
            <w:r>
              <w:rPr>
                <w:rFonts w:eastAsia="楷体"/>
                <w:sz w:val="24"/>
              </w:rPr>
              <w:t>项目数据产生和汇集过程中的相关质量控制措施，包括完整的数据产生过程、使用的方法和标准规范、数据应用范围等内容。</w:t>
            </w:r>
          </w:p>
          <w:p>
            <w:pPr>
              <w:ind w:firstLine="480" w:firstLineChars="200"/>
              <w:rPr>
                <w:rFonts w:eastAsia="楷体"/>
                <w:color w:val="000000" w:themeColor="text1"/>
                <w:sz w:val="24"/>
                <w14:textFill>
                  <w14:solidFill>
                    <w14:schemeClr w14:val="tx1"/>
                  </w14:solidFill>
                </w14:textFill>
              </w:rPr>
            </w:pPr>
            <w:r>
              <w:rPr>
                <w:rFonts w:hint="eastAsia" w:eastAsia="楷体"/>
                <w:color w:val="000000" w:themeColor="text1"/>
                <w:sz w:val="24"/>
                <w14:textFill>
                  <w14:solidFill>
                    <w14:schemeClr w14:val="tx1"/>
                  </w14:solidFill>
                </w14:textFill>
              </w:rPr>
              <w:t>制定数字化操作规范。数据矢量化过程中，规定操作人员严格遵守操作规范，同时由专人负责质量审查。在加工生成数据表时，剔除了一些明显误差数据。</w:t>
            </w:r>
          </w:p>
          <w:p>
            <w:pPr>
              <w:numPr>
                <w:ilvl w:val="0"/>
                <w:numId w:val="4"/>
              </w:numPr>
              <w:rPr>
                <w:rFonts w:eastAsia="楷体"/>
                <w:sz w:val="24"/>
              </w:rPr>
            </w:pPr>
            <w:r>
              <w:rPr>
                <w:rFonts w:eastAsia="楷体"/>
                <w:sz w:val="24"/>
              </w:rPr>
              <w:t>加工后数据精度</w:t>
            </w:r>
          </w:p>
          <w:p>
            <w:pPr>
              <w:ind w:firstLine="480" w:firstLineChars="200"/>
              <w:rPr>
                <w:rFonts w:eastAsia="楷体"/>
                <w:sz w:val="24"/>
              </w:rPr>
            </w:pPr>
            <w:r>
              <w:rPr>
                <w:rFonts w:hint="eastAsia" w:eastAsia="楷体"/>
                <w:sz w:val="24"/>
              </w:rPr>
              <w:t>经多人复查审核，其数据完整性、逻辑一致性、位置精度、属性精度可靠，质量优良。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5" w:type="dxa"/>
          </w:tcPr>
          <w:p>
            <w:pPr>
              <w:rPr>
                <w:rFonts w:eastAsia="楷体"/>
                <w:sz w:val="24"/>
              </w:rPr>
            </w:pPr>
            <w:r>
              <w:rPr>
                <w:rFonts w:eastAsia="楷体"/>
                <w:sz w:val="24"/>
              </w:rPr>
              <w:t>6 数据应用成果</w:t>
            </w:r>
          </w:p>
        </w:tc>
        <w:tc>
          <w:tcPr>
            <w:tcW w:w="6357" w:type="dxa"/>
          </w:tcPr>
          <w:p>
            <w:pPr>
              <w:numPr>
                <w:ilvl w:val="0"/>
                <w:numId w:val="5"/>
              </w:numPr>
              <w:rPr>
                <w:rFonts w:eastAsia="楷体"/>
                <w:sz w:val="24"/>
              </w:rPr>
            </w:pPr>
            <w:r>
              <w:rPr>
                <w:rFonts w:eastAsia="楷体"/>
                <w:sz w:val="24"/>
              </w:rPr>
              <w:t>主要应用领域</w:t>
            </w:r>
          </w:p>
          <w:p>
            <w:pPr>
              <w:ind w:firstLine="480" w:firstLineChars="200"/>
              <w:rPr>
                <w:rFonts w:eastAsia="楷体"/>
                <w:sz w:val="24"/>
              </w:rPr>
            </w:pPr>
            <w:r>
              <w:rPr>
                <w:rFonts w:hint="eastAsia" w:eastAsia="楷体_GB2312"/>
                <w:sz w:val="24"/>
              </w:rPr>
              <w:t>地理学、城市规划等研究领域。</w:t>
            </w:r>
          </w:p>
          <w:p>
            <w:pPr>
              <w:rPr>
                <w:rFonts w:eastAsia="楷体"/>
                <w:sz w:val="24"/>
              </w:rPr>
            </w:pPr>
            <w:r>
              <w:rPr>
                <w:rFonts w:eastAsia="楷体"/>
                <w:sz w:val="24"/>
              </w:rPr>
              <w:t>b. 在应用中取得的效果(获得奖项,发表咨询报告和文章)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5" w:type="dxa"/>
          </w:tcPr>
          <w:p>
            <w:pPr>
              <w:rPr>
                <w:rFonts w:eastAsia="楷体"/>
                <w:sz w:val="24"/>
              </w:rPr>
            </w:pPr>
            <w:r>
              <w:rPr>
                <w:rFonts w:eastAsia="楷体"/>
                <w:sz w:val="24"/>
              </w:rPr>
              <w:t>7 知识产权</w:t>
            </w:r>
          </w:p>
        </w:tc>
        <w:tc>
          <w:tcPr>
            <w:tcW w:w="6357" w:type="dxa"/>
          </w:tcPr>
          <w:p>
            <w:pPr>
              <w:rPr>
                <w:rFonts w:ascii="楷体" w:hAnsi="楷体" w:eastAsia="楷体"/>
                <w:sz w:val="24"/>
              </w:rPr>
            </w:pPr>
            <w:r>
              <w:rPr>
                <w:rFonts w:hint="eastAsia" w:ascii="楷体" w:hAnsi="楷体" w:eastAsia="楷体"/>
                <w:sz w:val="24"/>
              </w:rPr>
              <w:t>a.标注知识产权说明(数据使用引用方式规定等)</w:t>
            </w:r>
          </w:p>
          <w:p>
            <w:pPr>
              <w:ind w:firstLine="480" w:firstLineChars="200"/>
              <w:rPr>
                <w:rFonts w:ascii="楷体" w:hAnsi="楷体" w:eastAsia="楷体"/>
                <w:sz w:val="24"/>
              </w:rPr>
            </w:pPr>
            <w:r>
              <w:rPr>
                <w:rFonts w:hint="eastAsia" w:ascii="楷体" w:hAnsi="楷体" w:eastAsia="楷体"/>
                <w:sz w:val="24"/>
              </w:rPr>
              <w:t>使用本数据集时，请在文章中引用以下文献：</w:t>
            </w:r>
          </w:p>
          <w:p>
            <w:pPr>
              <w:numPr>
                <w:ilvl w:val="0"/>
                <w:numId w:val="6"/>
              </w:numPr>
              <w:ind w:firstLine="480" w:firstLineChars="200"/>
              <w:rPr>
                <w:rFonts w:ascii="楷体" w:hAnsi="楷体" w:eastAsia="楷体"/>
                <w:sz w:val="24"/>
              </w:rPr>
            </w:pPr>
            <w:r>
              <w:rPr>
                <w:rFonts w:hint="eastAsia" w:ascii="楷体" w:hAnsi="楷体" w:eastAsia="楷体"/>
                <w:sz w:val="24"/>
              </w:rPr>
              <w:t>蔚亮,任春颖,贾明明等.1986年以来6个时期杭州湾及其周边区域滨海养殖用地的分布及其变化[J].湿地科学,2021,19(05):534-542.</w:t>
            </w:r>
          </w:p>
          <w:p>
            <w:pPr>
              <w:rPr>
                <w:rFonts w:eastAsia="楷体"/>
                <w:sz w:val="24"/>
              </w:rPr>
            </w:pPr>
            <w:r>
              <w:rPr>
                <w:rFonts w:hint="eastAsia" w:eastAsia="楷体"/>
                <w:sz w:val="24"/>
              </w:rPr>
              <w:t>b. 数据标注参考以下规范：</w:t>
            </w:r>
          </w:p>
          <w:p>
            <w:pPr>
              <w:pStyle w:val="11"/>
              <w:ind w:firstLine="241" w:firstLineChars="100"/>
              <w:rPr>
                <w:rFonts w:ascii="楷体" w:hAnsi="楷体" w:eastAsia="楷体"/>
                <w:b/>
                <w:bCs/>
                <w:sz w:val="24"/>
              </w:rPr>
            </w:pPr>
            <w:r>
              <w:rPr>
                <w:rFonts w:hint="eastAsia" w:ascii="楷体" w:hAnsi="楷体" w:eastAsia="楷体"/>
                <w:b/>
                <w:bCs/>
                <w:sz w:val="24"/>
              </w:rPr>
              <w:t>数据来源参考以下规范：</w:t>
            </w:r>
          </w:p>
          <w:p>
            <w:pPr>
              <w:pStyle w:val="11"/>
              <w:ind w:left="239" w:leftChars="114" w:firstLine="0" w:firstLineChars="0"/>
              <w:rPr>
                <w:rFonts w:ascii="楷体" w:hAnsi="楷体" w:eastAsia="楷体"/>
                <w:b/>
                <w:bCs/>
                <w:sz w:val="24"/>
              </w:rPr>
            </w:pPr>
            <w:r>
              <w:rPr>
                <w:rFonts w:hint="eastAsia" w:ascii="楷体" w:hAnsi="楷体" w:eastAsia="楷体"/>
                <w:b/>
                <w:bCs/>
                <w:sz w:val="24"/>
              </w:rPr>
              <w:t>中文表达方式：</w:t>
            </w:r>
          </w:p>
          <w:p>
            <w:pPr>
              <w:pStyle w:val="11"/>
              <w:ind w:left="239" w:leftChars="114" w:firstLine="0" w:firstLineChars="0"/>
              <w:rPr>
                <w:rFonts w:eastAsia="楷体"/>
                <w:sz w:val="24"/>
              </w:rPr>
            </w:pPr>
            <w:r>
              <w:rPr>
                <w:rFonts w:hint="eastAsia" w:eastAsia="楷体"/>
                <w:sz w:val="24"/>
              </w:rPr>
              <w:t>国家地球系统科学数据中心(http:// www.geodata.cn)。</w:t>
            </w:r>
          </w:p>
          <w:p>
            <w:pPr>
              <w:pStyle w:val="11"/>
              <w:ind w:left="239" w:leftChars="114" w:firstLine="0" w:firstLineChars="0"/>
              <w:rPr>
                <w:rFonts w:eastAsia="楷体"/>
                <w:sz w:val="24"/>
              </w:rPr>
            </w:pPr>
            <w:r>
              <w:rPr>
                <w:rFonts w:hint="eastAsia" w:ascii="楷体" w:hAnsi="楷体" w:eastAsia="楷体"/>
                <w:b/>
                <w:bCs/>
                <w:sz w:val="24"/>
              </w:rPr>
              <w:t>英文表达方式：</w:t>
            </w:r>
            <w:r>
              <w:rPr>
                <w:rFonts w:hint="eastAsia" w:eastAsia="楷体"/>
                <w:sz w:val="24"/>
              </w:rPr>
              <w:t>National Earth System Science Data Center (http:// www.geodata.cn).</w:t>
            </w:r>
          </w:p>
          <w:p>
            <w:pPr>
              <w:pStyle w:val="11"/>
              <w:ind w:firstLine="241" w:firstLineChars="100"/>
              <w:rPr>
                <w:rFonts w:ascii="楷体" w:hAnsi="楷体" w:eastAsia="楷体"/>
                <w:b/>
                <w:bCs/>
                <w:sz w:val="24"/>
              </w:rPr>
            </w:pPr>
            <w:r>
              <w:rPr>
                <w:rFonts w:hint="eastAsia" w:ascii="楷体" w:hAnsi="楷体" w:eastAsia="楷体"/>
                <w:b/>
                <w:bCs/>
                <w:sz w:val="24"/>
              </w:rPr>
              <w:t>致谢方式参考以下规范：</w:t>
            </w:r>
          </w:p>
          <w:p>
            <w:pPr>
              <w:pStyle w:val="11"/>
              <w:ind w:left="239" w:leftChars="114" w:firstLine="0" w:firstLineChars="0"/>
              <w:rPr>
                <w:rFonts w:eastAsia="楷体"/>
                <w:sz w:val="24"/>
              </w:rPr>
            </w:pPr>
            <w:r>
              <w:rPr>
                <w:rFonts w:hint="eastAsia" w:ascii="楷体" w:hAnsi="楷体" w:eastAsia="楷体"/>
                <w:b/>
                <w:bCs/>
                <w:sz w:val="24"/>
              </w:rPr>
              <w:t>中文致谢方式：</w:t>
            </w:r>
            <w:r>
              <w:rPr>
                <w:rFonts w:hint="eastAsia" w:eastAsia="楷体"/>
                <w:sz w:val="24"/>
              </w:rPr>
              <w:t>感谢国家地球系统科学数据中心(http:// www.geodata.cn)提供数据支撑。</w:t>
            </w:r>
          </w:p>
          <w:p>
            <w:pPr>
              <w:pStyle w:val="11"/>
              <w:ind w:left="239" w:leftChars="114" w:firstLine="0" w:firstLineChars="0"/>
              <w:rPr>
                <w:rFonts w:eastAsia="楷体"/>
                <w:sz w:val="24"/>
              </w:rPr>
            </w:pPr>
            <w:r>
              <w:rPr>
                <w:rFonts w:hint="eastAsia" w:ascii="楷体" w:hAnsi="楷体" w:eastAsia="楷体"/>
                <w:b/>
                <w:bCs/>
                <w:sz w:val="24"/>
              </w:rPr>
              <w:t>英文致谢方式：</w:t>
            </w:r>
            <w:r>
              <w:rPr>
                <w:rFonts w:hint="eastAsia" w:eastAsia="楷体"/>
                <w:sz w:val="24"/>
              </w:rPr>
              <w:t>Acknowledgement for the data support from National Earth System Science Data Center(http:// www.geodata.cn).</w:t>
            </w:r>
          </w:p>
          <w:p>
            <w:pPr>
              <w:rPr>
                <w:rFonts w:eastAsia="楷体"/>
                <w:sz w:val="24"/>
              </w:rPr>
            </w:pPr>
            <w:r>
              <w:rPr>
                <w:rFonts w:hint="eastAsia" w:eastAsia="楷体"/>
                <w:sz w:val="24"/>
              </w:rPr>
              <w:t>c.数据贡献者信息</w:t>
            </w:r>
          </w:p>
          <w:p>
            <w:pPr>
              <w:ind w:firstLine="240" w:firstLineChars="100"/>
              <w:rPr>
                <w:rFonts w:eastAsia="楷体"/>
                <w:sz w:val="24"/>
              </w:rPr>
            </w:pPr>
            <w:r>
              <w:rPr>
                <w:rFonts w:hint="eastAsia" w:eastAsia="楷体"/>
                <w:sz w:val="24"/>
              </w:rPr>
              <w:t>姓名：黑土与湿地分中心数据服务组</w:t>
            </w:r>
          </w:p>
          <w:p>
            <w:pPr>
              <w:ind w:firstLine="240" w:firstLineChars="100"/>
              <w:rPr>
                <w:rFonts w:eastAsia="楷体"/>
                <w:sz w:val="24"/>
              </w:rPr>
            </w:pPr>
            <w:r>
              <w:rPr>
                <w:rFonts w:hint="eastAsia" w:eastAsia="楷体"/>
                <w:sz w:val="24"/>
              </w:rPr>
              <w:t>单位：中国科学院东北地理与农业生态研究所</w:t>
            </w:r>
          </w:p>
          <w:p>
            <w:pPr>
              <w:ind w:firstLine="240" w:firstLineChars="100"/>
              <w:rPr>
                <w:rFonts w:eastAsia="楷体"/>
                <w:sz w:val="24"/>
              </w:rPr>
            </w:pPr>
            <w:r>
              <w:rPr>
                <w:rFonts w:hint="eastAsia" w:eastAsia="楷体"/>
                <w:sz w:val="24"/>
              </w:rPr>
              <w:t>电话：0431</w:t>
            </w:r>
            <w:r>
              <w:rPr>
                <w:rFonts w:eastAsia="楷体"/>
                <w:sz w:val="24"/>
              </w:rPr>
              <w:t>-85542295</w:t>
            </w:r>
          </w:p>
        </w:tc>
      </w:tr>
    </w:tbl>
    <w:p>
      <w:pPr>
        <w:spacing w:line="300" w:lineRule="exact"/>
        <w:rPr>
          <w:rFonts w:hint="eastAsia" w:eastAsia="楷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1</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w:rPr>
        <w:rFonts w:hint="eastAsia"/>
      </w:rPr>
      <w:t>国家地球系统科学数据中心-黑土与湿地分中心-数据文档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49D070"/>
    <w:multiLevelType w:val="singleLevel"/>
    <w:tmpl w:val="2949D070"/>
    <w:lvl w:ilvl="0" w:tentative="0">
      <w:start w:val="1"/>
      <w:numFmt w:val="decimal"/>
      <w:lvlText w:val="[%1]"/>
      <w:lvlJc w:val="left"/>
      <w:pPr>
        <w:tabs>
          <w:tab w:val="left" w:pos="312"/>
        </w:tabs>
      </w:pPr>
    </w:lvl>
  </w:abstractNum>
  <w:abstractNum w:abstractNumId="1">
    <w:nsid w:val="3F2811CF"/>
    <w:multiLevelType w:val="singleLevel"/>
    <w:tmpl w:val="3F2811CF"/>
    <w:lvl w:ilvl="0" w:tentative="0">
      <w:start w:val="1"/>
      <w:numFmt w:val="decimal"/>
      <w:lvlText w:val="[%1]"/>
      <w:lvlJc w:val="left"/>
      <w:pPr>
        <w:tabs>
          <w:tab w:val="left" w:pos="312"/>
        </w:tabs>
      </w:pPr>
    </w:lvl>
  </w:abstractNum>
  <w:abstractNum w:abstractNumId="2">
    <w:nsid w:val="5A3CBC27"/>
    <w:multiLevelType w:val="singleLevel"/>
    <w:tmpl w:val="5A3CBC27"/>
    <w:lvl w:ilvl="0" w:tentative="0">
      <w:start w:val="1"/>
      <w:numFmt w:val="lowerRoman"/>
      <w:suff w:val="space"/>
      <w:lvlText w:val="%1."/>
      <w:lvlJc w:val="left"/>
    </w:lvl>
  </w:abstractNum>
  <w:abstractNum w:abstractNumId="3">
    <w:nsid w:val="5A3CC659"/>
    <w:multiLevelType w:val="singleLevel"/>
    <w:tmpl w:val="5A3CC659"/>
    <w:lvl w:ilvl="0" w:tentative="0">
      <w:start w:val="1"/>
      <w:numFmt w:val="lowerLetter"/>
      <w:suff w:val="space"/>
      <w:lvlText w:val="%1."/>
      <w:lvlJc w:val="left"/>
    </w:lvl>
  </w:abstractNum>
  <w:abstractNum w:abstractNumId="4">
    <w:nsid w:val="5A3CC8DC"/>
    <w:multiLevelType w:val="singleLevel"/>
    <w:tmpl w:val="5A3CC8DC"/>
    <w:lvl w:ilvl="0" w:tentative="0">
      <w:start w:val="1"/>
      <w:numFmt w:val="lowerLetter"/>
      <w:suff w:val="space"/>
      <w:lvlText w:val="%1."/>
      <w:lvlJc w:val="left"/>
    </w:lvl>
  </w:abstractNum>
  <w:abstractNum w:abstractNumId="5">
    <w:nsid w:val="6E9E73B9"/>
    <w:multiLevelType w:val="multilevel"/>
    <w:tmpl w:val="6E9E73B9"/>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mNDg5MWNkOGJjZDJkNDE1YWY3ZWNkZTI0YmQ1YzEifQ=="/>
  </w:docVars>
  <w:rsids>
    <w:rsidRoot w:val="00FC21EC"/>
    <w:rsid w:val="00005FAA"/>
    <w:rsid w:val="00031295"/>
    <w:rsid w:val="0011410A"/>
    <w:rsid w:val="00115C76"/>
    <w:rsid w:val="00120234"/>
    <w:rsid w:val="00152D41"/>
    <w:rsid w:val="00176C68"/>
    <w:rsid w:val="001E0712"/>
    <w:rsid w:val="001F6841"/>
    <w:rsid w:val="00201851"/>
    <w:rsid w:val="00257C73"/>
    <w:rsid w:val="002640BF"/>
    <w:rsid w:val="0026747F"/>
    <w:rsid w:val="0027380C"/>
    <w:rsid w:val="002B3F01"/>
    <w:rsid w:val="003026E4"/>
    <w:rsid w:val="003649E9"/>
    <w:rsid w:val="0036656F"/>
    <w:rsid w:val="004014F8"/>
    <w:rsid w:val="004C6B0E"/>
    <w:rsid w:val="004E7259"/>
    <w:rsid w:val="004F256A"/>
    <w:rsid w:val="005A3E9E"/>
    <w:rsid w:val="005C79F6"/>
    <w:rsid w:val="005F26BD"/>
    <w:rsid w:val="00675D90"/>
    <w:rsid w:val="006945DC"/>
    <w:rsid w:val="0069787F"/>
    <w:rsid w:val="006B72CC"/>
    <w:rsid w:val="006B7477"/>
    <w:rsid w:val="006D2AF6"/>
    <w:rsid w:val="006F28A6"/>
    <w:rsid w:val="007028FF"/>
    <w:rsid w:val="00716B0B"/>
    <w:rsid w:val="00775A56"/>
    <w:rsid w:val="007A774F"/>
    <w:rsid w:val="007B717A"/>
    <w:rsid w:val="007C06A0"/>
    <w:rsid w:val="007C2B7F"/>
    <w:rsid w:val="007C4854"/>
    <w:rsid w:val="007D3EF5"/>
    <w:rsid w:val="007E7519"/>
    <w:rsid w:val="00850C8C"/>
    <w:rsid w:val="008B3651"/>
    <w:rsid w:val="008C0C02"/>
    <w:rsid w:val="008C5474"/>
    <w:rsid w:val="008C7B3C"/>
    <w:rsid w:val="008F6DB1"/>
    <w:rsid w:val="0091039A"/>
    <w:rsid w:val="009179FD"/>
    <w:rsid w:val="009B6F63"/>
    <w:rsid w:val="009C49ED"/>
    <w:rsid w:val="009D3CC6"/>
    <w:rsid w:val="00A34090"/>
    <w:rsid w:val="00A43821"/>
    <w:rsid w:val="00A93127"/>
    <w:rsid w:val="00AB0A64"/>
    <w:rsid w:val="00AB2F90"/>
    <w:rsid w:val="00AC5AD8"/>
    <w:rsid w:val="00AF0B9C"/>
    <w:rsid w:val="00AF68CF"/>
    <w:rsid w:val="00B400A3"/>
    <w:rsid w:val="00B44479"/>
    <w:rsid w:val="00BB7440"/>
    <w:rsid w:val="00BC1138"/>
    <w:rsid w:val="00BE6EA4"/>
    <w:rsid w:val="00C22846"/>
    <w:rsid w:val="00C36C18"/>
    <w:rsid w:val="00CB5F4E"/>
    <w:rsid w:val="00CC63EA"/>
    <w:rsid w:val="00CE3643"/>
    <w:rsid w:val="00CF2694"/>
    <w:rsid w:val="00D14DC8"/>
    <w:rsid w:val="00D228E0"/>
    <w:rsid w:val="00D23D49"/>
    <w:rsid w:val="00D24BE8"/>
    <w:rsid w:val="00D74E03"/>
    <w:rsid w:val="00DA19C9"/>
    <w:rsid w:val="00DE79BA"/>
    <w:rsid w:val="00E01FFB"/>
    <w:rsid w:val="00E054F2"/>
    <w:rsid w:val="00E103B4"/>
    <w:rsid w:val="00E22BDD"/>
    <w:rsid w:val="00E67D52"/>
    <w:rsid w:val="00EB639D"/>
    <w:rsid w:val="00F66FC2"/>
    <w:rsid w:val="00F927C9"/>
    <w:rsid w:val="00FA1233"/>
    <w:rsid w:val="00FC21EC"/>
    <w:rsid w:val="00FE26E6"/>
    <w:rsid w:val="00FE2D11"/>
    <w:rsid w:val="0EE41453"/>
    <w:rsid w:val="11593006"/>
    <w:rsid w:val="42D12EE2"/>
    <w:rsid w:val="6A6C675C"/>
    <w:rsid w:val="74162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页眉 字符"/>
    <w:basedOn w:val="7"/>
    <w:link w:val="4"/>
    <w:qFormat/>
    <w:uiPriority w:val="0"/>
    <w:rPr>
      <w:sz w:val="18"/>
      <w:szCs w:val="18"/>
    </w:rPr>
  </w:style>
  <w:style w:type="character" w:customStyle="1" w:styleId="10">
    <w:name w:val="页脚 字符"/>
    <w:basedOn w:val="7"/>
    <w:link w:val="3"/>
    <w:qFormat/>
    <w:uiPriority w:val="99"/>
    <w:rPr>
      <w:sz w:val="18"/>
      <w:szCs w:val="18"/>
    </w:rPr>
  </w:style>
  <w:style w:type="paragraph" w:customStyle="1" w:styleId="11">
    <w:name w:val="列出段落1"/>
    <w:basedOn w:val="1"/>
    <w:qFormat/>
    <w:uiPriority w:val="34"/>
    <w:pPr>
      <w:ind w:firstLine="420" w:firstLineChars="200"/>
    </w:pPr>
  </w:style>
  <w:style w:type="character" w:customStyle="1" w:styleId="12">
    <w:name w:val="批注框文本 字符"/>
    <w:basedOn w:val="7"/>
    <w:link w:val="2"/>
    <w:semiHidden/>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 w:type="character" w:customStyle="1" w:styleId="14">
    <w:name w:val="未处理的提及1"/>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350</Words>
  <Characters>2001</Characters>
  <Lines>16</Lines>
  <Paragraphs>4</Paragraphs>
  <TotalTime>0</TotalTime>
  <ScaleCrop>false</ScaleCrop>
  <LinksUpToDate>false</LinksUpToDate>
  <CharactersWithSpaces>2347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2022-01-12T04:38:00Z</dcterms:created>
  <dc:creator>dell</dc:creator>
  <cp:lastModifiedBy>M</cp:lastModifiedBy>
  <dcterms:modified xsi:type="dcterms:W3CDTF">2023-12-22T06:49:08Z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-55061341</vt:i4>
  </property>
  <property fmtid="{D5CDD505-2E9C-101B-9397-08002B2CF9AE}" pid="3" name="KSOProductBuildVer">
    <vt:lpwstr>2052-12.1.0.15990</vt:lpwstr>
  </property>
  <property fmtid="{D5CDD505-2E9C-101B-9397-08002B2CF9AE}" pid="4" name="ICV">
    <vt:lpwstr>58191D46090D4F84BF0A1EAF6AE9AC7A_12</vt:lpwstr>
  </property>
</Properties>
</file>