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after="157" w:afterLines="50" w:line="480" w:lineRule="auto"/>
        <w:ind w:firstLine="420" w:firstLineChars="0"/>
        <w:jc w:val="center"/>
        <w:textAlignment w:val="auto"/>
        <w:rPr>
          <w:rFonts w:hint="default" w:ascii="Times New Roman" w:hAnsi="Times New Roman" w:cs="Times New Roman"/>
          <w:b/>
          <w:bCs/>
          <w:sz w:val="36"/>
          <w:szCs w:val="44"/>
          <w:lang w:val="en-US" w:eastAsia="zh-CN"/>
        </w:rPr>
      </w:pPr>
      <w:r>
        <w:rPr>
          <w:rFonts w:hint="eastAsia" w:ascii="Times New Roman" w:hAnsi="Times New Roman" w:cs="Times New Roman"/>
          <w:b/>
          <w:bCs/>
          <w:sz w:val="36"/>
          <w:szCs w:val="44"/>
          <w:lang w:val="en-US" w:eastAsia="zh-CN"/>
        </w:rPr>
        <w:t>数据说明</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exact"/>
        <w:ind w:firstLine="420" w:firstLineChars="0"/>
        <w:textAlignment w:val="auto"/>
        <w:rPr>
          <w:rFonts w:hint="eastAsia" w:ascii="Times New Roman" w:hAnsi="Times New Roman" w:cs="Times New Roman" w:eastAsiaTheme="minorEastAsia"/>
          <w:sz w:val="28"/>
          <w:szCs w:val="36"/>
          <w:lang w:val="en-US" w:eastAsia="zh-CN"/>
        </w:rPr>
      </w:pPr>
      <w:bookmarkStart w:id="0" w:name="_GoBack"/>
      <w:r>
        <w:rPr>
          <w:rFonts w:hint="eastAsia" w:ascii="Times New Roman" w:hAnsi="Times New Roman" w:cs="Times New Roman"/>
          <w:b/>
          <w:bCs/>
          <w:sz w:val="28"/>
          <w:szCs w:val="36"/>
          <w:lang w:val="en-US" w:eastAsia="zh-CN"/>
        </w:rPr>
        <w:t>1、产品简介</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eastAsia" w:ascii="Times New Roman" w:hAnsi="Times New Roman" w:cs="Times New Roman"/>
          <w:sz w:val="28"/>
          <w:szCs w:val="36"/>
          <w:lang w:val="en-US" w:eastAsia="zh-CN"/>
        </w:rPr>
      </w:pPr>
      <w:r>
        <w:rPr>
          <w:rFonts w:hint="eastAsia" w:ascii="Times New Roman" w:hAnsi="Times New Roman" w:cs="Times New Roman"/>
          <w:sz w:val="28"/>
          <w:szCs w:val="36"/>
          <w:lang w:val="en-US" w:eastAsia="zh-CN"/>
        </w:rPr>
        <w:t>名称：祁连山地区250m及以上分辨率土壤有机碳密度（0~100cm）数据</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default" w:ascii="Times New Roman" w:hAnsi="Times New Roman" w:cs="Times New Roman"/>
          <w:sz w:val="28"/>
          <w:szCs w:val="36"/>
        </w:rPr>
      </w:pPr>
      <w:r>
        <w:rPr>
          <w:rFonts w:hint="default" w:ascii="Times New Roman" w:hAnsi="Times New Roman" w:cs="Times New Roman"/>
          <w:sz w:val="28"/>
          <w:szCs w:val="36"/>
        </w:rPr>
        <w:t>范围：</w:t>
      </w:r>
      <w:r>
        <w:rPr>
          <w:rFonts w:hint="eastAsia" w:ascii="Times New Roman" w:hAnsi="Times New Roman" w:cs="Times New Roman"/>
          <w:sz w:val="28"/>
          <w:szCs w:val="36"/>
          <w:lang w:val="en-US" w:eastAsia="zh-CN"/>
        </w:rPr>
        <w:t>N</w:t>
      </w:r>
      <w:r>
        <w:rPr>
          <w:rFonts w:hint="eastAsia" w:ascii="Times New Roman" w:hAnsi="Times New Roman" w:cs="Times New Roman"/>
          <w:sz w:val="28"/>
          <w:szCs w:val="36"/>
          <w:lang w:eastAsia="zh-CN"/>
        </w:rPr>
        <w:t>35.81</w:t>
      </w:r>
      <w:r>
        <w:rPr>
          <w:rFonts w:hint="eastAsia" w:ascii="Times New Roman" w:hAnsi="Times New Roman" w:cs="Times New Roman"/>
          <w:sz w:val="28"/>
          <w:szCs w:val="36"/>
          <w:lang w:val="en-US" w:eastAsia="zh-CN"/>
        </w:rPr>
        <w:t>-N</w:t>
      </w:r>
      <w:r>
        <w:rPr>
          <w:rFonts w:hint="eastAsia" w:ascii="Times New Roman" w:hAnsi="Times New Roman" w:cs="Times New Roman"/>
          <w:sz w:val="28"/>
          <w:szCs w:val="36"/>
          <w:lang w:eastAsia="zh-CN"/>
        </w:rPr>
        <w:t>42.</w:t>
      </w:r>
      <w:r>
        <w:rPr>
          <w:rFonts w:hint="eastAsia" w:ascii="Times New Roman" w:hAnsi="Times New Roman" w:cs="Times New Roman"/>
          <w:sz w:val="28"/>
          <w:szCs w:val="36"/>
          <w:lang w:val="en-US" w:eastAsia="zh-CN"/>
        </w:rPr>
        <w:t>80</w:t>
      </w:r>
      <w:r>
        <w:rPr>
          <w:rFonts w:hint="eastAsia" w:ascii="Times New Roman" w:hAnsi="Times New Roman" w:cs="Times New Roman"/>
          <w:sz w:val="28"/>
          <w:szCs w:val="36"/>
          <w:lang w:eastAsia="zh-CN"/>
        </w:rPr>
        <w:t>，</w:t>
      </w:r>
      <w:r>
        <w:rPr>
          <w:rFonts w:hint="eastAsia" w:ascii="Times New Roman" w:hAnsi="Times New Roman" w:cs="Times New Roman"/>
          <w:sz w:val="28"/>
          <w:szCs w:val="36"/>
          <w:lang w:val="en-US" w:eastAsia="zh-CN"/>
        </w:rPr>
        <w:t>E</w:t>
      </w:r>
      <w:r>
        <w:rPr>
          <w:rFonts w:hint="eastAsia" w:ascii="Times New Roman" w:hAnsi="Times New Roman" w:cs="Times New Roman"/>
          <w:sz w:val="28"/>
          <w:szCs w:val="36"/>
          <w:lang w:eastAsia="zh-CN"/>
        </w:rPr>
        <w:t>92.</w:t>
      </w:r>
      <w:r>
        <w:rPr>
          <w:rFonts w:hint="eastAsia" w:ascii="Times New Roman" w:hAnsi="Times New Roman" w:cs="Times New Roman"/>
          <w:sz w:val="28"/>
          <w:szCs w:val="36"/>
          <w:lang w:val="en-US" w:eastAsia="zh-CN"/>
        </w:rPr>
        <w:t>34-E</w:t>
      </w:r>
      <w:r>
        <w:rPr>
          <w:rFonts w:hint="eastAsia" w:ascii="Times New Roman" w:hAnsi="Times New Roman" w:cs="Times New Roman"/>
          <w:sz w:val="28"/>
          <w:szCs w:val="36"/>
          <w:lang w:eastAsia="zh-CN"/>
        </w:rPr>
        <w:t>104.7</w:t>
      </w:r>
      <w:r>
        <w:rPr>
          <w:rFonts w:hint="eastAsia" w:ascii="Times New Roman" w:hAnsi="Times New Roman" w:cs="Times New Roman"/>
          <w:sz w:val="28"/>
          <w:szCs w:val="36"/>
          <w:lang w:val="en-US" w:eastAsia="zh-CN"/>
        </w:rPr>
        <w:t>2</w:t>
      </w:r>
      <w:r>
        <w:rPr>
          <w:rFonts w:hint="default" w:ascii="Times New Roman" w:hAnsi="Times New Roman" w:cs="Times New Roman"/>
          <w:sz w:val="28"/>
          <w:szCs w:val="36"/>
        </w:rPr>
        <w:t>；</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default" w:ascii="Times New Roman" w:hAnsi="Times New Roman" w:cs="Times New Roman"/>
          <w:sz w:val="28"/>
          <w:szCs w:val="36"/>
        </w:rPr>
      </w:pPr>
      <w:r>
        <w:rPr>
          <w:rFonts w:hint="default" w:ascii="Times New Roman" w:hAnsi="Times New Roman" w:cs="Times New Roman"/>
          <w:sz w:val="28"/>
          <w:szCs w:val="36"/>
        </w:rPr>
        <w:t>投影：WGS_1984；</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default" w:ascii="Times New Roman" w:hAnsi="Times New Roman" w:cs="Times New Roman"/>
          <w:sz w:val="28"/>
          <w:szCs w:val="36"/>
        </w:rPr>
      </w:pPr>
      <w:r>
        <w:rPr>
          <w:rFonts w:hint="default" w:ascii="Times New Roman" w:hAnsi="Times New Roman" w:cs="Times New Roman"/>
          <w:sz w:val="28"/>
          <w:szCs w:val="36"/>
        </w:rPr>
        <w:t>空间分辨率：</w:t>
      </w:r>
      <w:r>
        <w:rPr>
          <w:rFonts w:hint="eastAsia" w:ascii="Times New Roman" w:hAnsi="Times New Roman" w:cs="Times New Roman"/>
          <w:sz w:val="28"/>
          <w:szCs w:val="36"/>
          <w:lang w:val="en-US" w:eastAsia="zh-CN"/>
        </w:rPr>
        <w:t>250m/500m/1000m</w:t>
      </w:r>
      <w:r>
        <w:rPr>
          <w:rFonts w:hint="default" w:ascii="Times New Roman" w:hAnsi="Times New Roman" w:cs="Times New Roman"/>
          <w:sz w:val="28"/>
          <w:szCs w:val="36"/>
        </w:rPr>
        <w:t>；</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default" w:ascii="Times New Roman" w:hAnsi="Times New Roman" w:cs="Times New Roman"/>
          <w:sz w:val="28"/>
          <w:szCs w:val="36"/>
        </w:rPr>
      </w:pPr>
      <w:r>
        <w:rPr>
          <w:rFonts w:hint="default" w:ascii="Times New Roman" w:hAnsi="Times New Roman" w:cs="Times New Roman"/>
          <w:sz w:val="28"/>
          <w:szCs w:val="36"/>
        </w:rPr>
        <w:t>数据格式：GeoTiff；</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default" w:ascii="Times New Roman" w:hAnsi="Times New Roman" w:cs="Times New Roman"/>
          <w:sz w:val="28"/>
          <w:szCs w:val="36"/>
          <w:lang w:val="en-US" w:eastAsia="zh-CN"/>
        </w:rPr>
      </w:pPr>
      <w:r>
        <w:rPr>
          <w:rFonts w:hint="eastAsia" w:ascii="Times New Roman" w:hAnsi="Times New Roman" w:cs="Times New Roman"/>
          <w:sz w:val="28"/>
          <w:szCs w:val="36"/>
          <w:lang w:val="en-US" w:eastAsia="zh-CN"/>
        </w:rPr>
        <w:t>数据量：170MB；</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default" w:ascii="Times New Roman" w:hAnsi="Times New Roman" w:cs="Times New Roman"/>
          <w:sz w:val="28"/>
          <w:szCs w:val="36"/>
          <w:lang w:val="en-US" w:eastAsia="zh-CN"/>
        </w:rPr>
      </w:pPr>
      <w:r>
        <w:rPr>
          <w:rFonts w:hint="eastAsia" w:ascii="Times New Roman" w:hAnsi="Times New Roman" w:cs="Times New Roman"/>
          <w:sz w:val="28"/>
          <w:szCs w:val="36"/>
          <w:lang w:eastAsia="zh-CN"/>
        </w:rPr>
        <w:t>年份：</w:t>
      </w:r>
      <w:r>
        <w:rPr>
          <w:rFonts w:hint="eastAsia" w:ascii="Times New Roman" w:hAnsi="Times New Roman" w:cs="Times New Roman"/>
          <w:sz w:val="28"/>
          <w:szCs w:val="36"/>
          <w:lang w:val="en-US" w:eastAsia="zh-CN"/>
        </w:rPr>
        <w:t>2010s；</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default" w:ascii="Times New Roman" w:hAnsi="Times New Roman" w:cs="Times New Roman"/>
          <w:sz w:val="28"/>
          <w:szCs w:val="36"/>
        </w:rPr>
      </w:pPr>
      <w:r>
        <w:rPr>
          <w:rFonts w:hint="eastAsia" w:ascii="Times New Roman" w:hAnsi="Times New Roman" w:cs="Times New Roman"/>
          <w:sz w:val="28"/>
          <w:szCs w:val="36"/>
          <w:lang w:val="en-US" w:eastAsia="zh-CN"/>
        </w:rPr>
        <w:t>单位</w:t>
      </w:r>
      <w:r>
        <w:rPr>
          <w:rFonts w:hint="default" w:ascii="Times New Roman" w:hAnsi="Times New Roman" w:cs="Times New Roman"/>
          <w:sz w:val="28"/>
          <w:szCs w:val="36"/>
        </w:rPr>
        <w:t>：</w:t>
      </w:r>
      <w:r>
        <w:rPr>
          <w:rFonts w:hint="eastAsia" w:ascii="Times New Roman" w:hAnsi="Times New Roman" w:cs="Times New Roman"/>
          <w:sz w:val="28"/>
          <w:szCs w:val="36"/>
          <w:lang w:val="en-US" w:eastAsia="zh-CN"/>
        </w:rPr>
        <w:t>kg C m</w:t>
      </w:r>
      <w:r>
        <w:rPr>
          <w:rFonts w:hint="eastAsia" w:ascii="Times New Roman" w:hAnsi="Times New Roman" w:cs="Times New Roman"/>
          <w:sz w:val="28"/>
          <w:szCs w:val="36"/>
          <w:vertAlign w:val="superscript"/>
          <w:lang w:val="en-US" w:eastAsia="zh-CN"/>
        </w:rPr>
        <w:t>-2</w:t>
      </w:r>
      <w:r>
        <w:rPr>
          <w:rFonts w:hint="eastAsia" w:ascii="Times New Roman" w:hAnsi="Times New Roman" w:cs="Times New Roman"/>
          <w:sz w:val="28"/>
          <w:szCs w:val="36"/>
          <w:lang w:eastAsia="zh-CN"/>
        </w:rPr>
        <w:t>；</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default" w:ascii="Times New Roman" w:hAnsi="Times New Roman" w:cs="Times New Roman"/>
          <w:sz w:val="28"/>
          <w:szCs w:val="36"/>
        </w:rPr>
      </w:pPr>
      <w:r>
        <w:rPr>
          <w:rFonts w:hint="default" w:ascii="Times New Roman" w:hAnsi="Times New Roman" w:cs="Times New Roman"/>
          <w:sz w:val="28"/>
          <w:szCs w:val="36"/>
        </w:rPr>
        <w:t>预测方法：XGBoost算法</w:t>
      </w:r>
      <w:r>
        <w:rPr>
          <w:rFonts w:hint="eastAsia" w:ascii="Times New Roman" w:hAnsi="Times New Roman" w:cs="Times New Roman"/>
          <w:sz w:val="28"/>
          <w:szCs w:val="36"/>
          <w:lang w:eastAsia="zh-CN"/>
        </w:rPr>
        <w:t>；</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eastAsia" w:ascii="Times New Roman" w:hAnsi="Times New Roman" w:cs="Times New Roman"/>
          <w:sz w:val="28"/>
          <w:szCs w:val="36"/>
          <w:lang w:eastAsia="zh-CN"/>
        </w:rPr>
      </w:pPr>
      <w:r>
        <w:rPr>
          <w:rFonts w:hint="default" w:ascii="Times New Roman" w:hAnsi="Times New Roman" w:cs="Times New Roman"/>
          <w:sz w:val="28"/>
          <w:szCs w:val="36"/>
        </w:rPr>
        <w:t>环境变量：</w:t>
      </w:r>
      <w:r>
        <w:rPr>
          <w:rFonts w:hint="eastAsia" w:ascii="Times New Roman" w:hAnsi="Times New Roman" w:cs="Times New Roman"/>
          <w:sz w:val="28"/>
          <w:szCs w:val="36"/>
          <w:lang w:val="en-US" w:eastAsia="zh-CN"/>
        </w:rPr>
        <w:t>Sentinel-2多光谱影像、Sentinel-1雷达影像</w:t>
      </w:r>
      <w:r>
        <w:rPr>
          <w:rFonts w:hint="default" w:ascii="Times New Roman" w:hAnsi="Times New Roman" w:cs="Times New Roman"/>
          <w:sz w:val="28"/>
          <w:szCs w:val="36"/>
          <w:lang w:eastAsia="zh-CN"/>
        </w:rPr>
        <w:t>、</w:t>
      </w:r>
      <w:r>
        <w:rPr>
          <w:rFonts w:hint="eastAsia" w:ascii="Times New Roman" w:hAnsi="Times New Roman" w:cs="Times New Roman"/>
          <w:sz w:val="28"/>
          <w:szCs w:val="36"/>
          <w:lang w:val="en-US" w:eastAsia="zh-CN"/>
        </w:rPr>
        <w:t>气候、</w:t>
      </w:r>
      <w:r>
        <w:rPr>
          <w:rFonts w:hint="default" w:ascii="Times New Roman" w:hAnsi="Times New Roman" w:cs="Times New Roman"/>
          <w:sz w:val="28"/>
          <w:szCs w:val="36"/>
          <w:lang w:eastAsia="zh-CN"/>
        </w:rPr>
        <w:t>地形、</w:t>
      </w:r>
      <w:r>
        <w:rPr>
          <w:rFonts w:hint="eastAsia" w:ascii="Times New Roman" w:hAnsi="Times New Roman" w:cs="Times New Roman"/>
          <w:sz w:val="28"/>
          <w:szCs w:val="36"/>
          <w:lang w:val="en-US" w:eastAsia="zh-CN"/>
        </w:rPr>
        <w:t>辐射、</w:t>
      </w:r>
      <w:r>
        <w:rPr>
          <w:rFonts w:hint="default" w:ascii="Times New Roman" w:hAnsi="Times New Roman" w:cs="Times New Roman"/>
          <w:sz w:val="28"/>
          <w:szCs w:val="36"/>
          <w:lang w:eastAsia="zh-CN"/>
        </w:rPr>
        <w:t>植被</w:t>
      </w:r>
      <w:r>
        <w:rPr>
          <w:rFonts w:hint="eastAsia" w:ascii="Times New Roman" w:hAnsi="Times New Roman" w:cs="Times New Roman"/>
          <w:sz w:val="28"/>
          <w:szCs w:val="36"/>
          <w:lang w:eastAsia="zh-CN"/>
        </w:rPr>
        <w:t>、</w:t>
      </w:r>
      <w:r>
        <w:rPr>
          <w:rFonts w:hint="eastAsia" w:ascii="Times New Roman" w:hAnsi="Times New Roman" w:cs="Times New Roman"/>
          <w:sz w:val="28"/>
          <w:szCs w:val="36"/>
          <w:lang w:val="en-US" w:eastAsia="zh-CN"/>
        </w:rPr>
        <w:t>空间位置</w:t>
      </w:r>
      <w:r>
        <w:rPr>
          <w:rFonts w:hint="default" w:ascii="Times New Roman" w:hAnsi="Times New Roman" w:cs="Times New Roman"/>
          <w:sz w:val="28"/>
          <w:szCs w:val="36"/>
          <w:lang w:eastAsia="zh-CN"/>
        </w:rPr>
        <w:t>等</w:t>
      </w:r>
      <w:r>
        <w:rPr>
          <w:rFonts w:hint="eastAsia" w:ascii="Times New Roman" w:hAnsi="Times New Roman" w:cs="Times New Roman"/>
          <w:sz w:val="28"/>
          <w:szCs w:val="36"/>
          <w:lang w:eastAsia="zh-CN"/>
        </w:rPr>
        <w:t>；</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default" w:ascii="Times New Roman" w:hAnsi="Times New Roman" w:cs="Times New Roman"/>
          <w:sz w:val="28"/>
          <w:szCs w:val="36"/>
          <w:lang w:val="en-US" w:eastAsia="zh-CN"/>
        </w:rPr>
      </w:pPr>
      <w:r>
        <w:rPr>
          <w:rFonts w:hint="eastAsia" w:ascii="Times New Roman" w:hAnsi="Times New Roman" w:cs="Times New Roman"/>
          <w:sz w:val="28"/>
          <w:szCs w:val="36"/>
          <w:lang w:val="en-US" w:eastAsia="zh-CN"/>
        </w:rPr>
        <w:t>数据命名规则：qls_30mres_socd100cm_mean，mean：均值，sd：标准差，250mres：250m分辨率，socd100cm：0~100cm深度土壤有机碳密度。</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exact"/>
        <w:ind w:firstLine="420" w:firstLineChars="0"/>
        <w:textAlignment w:val="auto"/>
        <w:rPr>
          <w:rFonts w:hint="default" w:ascii="Times New Roman" w:hAnsi="Times New Roman" w:cs="Times New Roman"/>
          <w:b/>
          <w:bCs/>
          <w:sz w:val="28"/>
          <w:szCs w:val="36"/>
          <w:lang w:val="en-US" w:eastAsia="zh-CN"/>
        </w:rPr>
      </w:pPr>
      <w:r>
        <w:rPr>
          <w:rFonts w:hint="eastAsia" w:ascii="Times New Roman" w:hAnsi="Times New Roman" w:cs="Times New Roman"/>
          <w:b/>
          <w:bCs/>
          <w:sz w:val="28"/>
          <w:szCs w:val="36"/>
          <w:lang w:val="en-US" w:eastAsia="zh-CN"/>
        </w:rPr>
        <w:t>2、原始数据来源</w:t>
      </w:r>
    </w:p>
    <w:p>
      <w:pPr>
        <w:keepNext w:val="0"/>
        <w:keepLines w:val="0"/>
        <w:pageBreakBefore w:val="0"/>
        <w:widowControl w:val="0"/>
        <w:kinsoku/>
        <w:wordWrap/>
        <w:overflowPunct/>
        <w:topLinePunct w:val="0"/>
        <w:autoSpaceDE/>
        <w:autoSpaceDN/>
        <w:bidi w:val="0"/>
        <w:adjustRightInd/>
        <w:snapToGrid/>
        <w:spacing w:line="360" w:lineRule="exact"/>
        <w:ind w:firstLine="420" w:firstLineChars="0"/>
        <w:textAlignment w:val="auto"/>
        <w:rPr>
          <w:rFonts w:hint="eastAsia" w:ascii="Times New Roman" w:hAnsi="Times New Roman" w:cs="Times New Roman"/>
          <w:sz w:val="28"/>
          <w:szCs w:val="36"/>
          <w:lang w:val="en-US" w:eastAsia="zh-CN"/>
        </w:rPr>
      </w:pPr>
      <w:r>
        <w:rPr>
          <w:rFonts w:hint="default" w:ascii="Times New Roman" w:hAnsi="Times New Roman" w:cs="Times New Roman"/>
          <w:sz w:val="28"/>
          <w:szCs w:val="36"/>
        </w:rPr>
        <w:t>本数据集的</w:t>
      </w:r>
      <w:r>
        <w:rPr>
          <w:rFonts w:hint="eastAsia" w:ascii="Times New Roman" w:hAnsi="Times New Roman" w:cs="Times New Roman"/>
          <w:sz w:val="28"/>
          <w:szCs w:val="36"/>
          <w:lang w:val="en-US" w:eastAsia="zh-CN"/>
        </w:rPr>
        <w:t>制作共使用祁连山及其周边区域973个土壤采样点实测数据，</w:t>
      </w:r>
      <w:r>
        <w:rPr>
          <w:rFonts w:hint="default" w:ascii="Times New Roman" w:hAnsi="Times New Roman" w:cs="Times New Roman"/>
          <w:sz w:val="28"/>
          <w:szCs w:val="36"/>
        </w:rPr>
        <w:t>数据</w:t>
      </w:r>
      <w:r>
        <w:rPr>
          <w:rFonts w:hint="default" w:ascii="Times New Roman" w:hAnsi="Times New Roman" w:cs="Times New Roman"/>
          <w:sz w:val="28"/>
          <w:szCs w:val="36"/>
          <w:lang w:eastAsia="zh-CN"/>
        </w:rPr>
        <w:t>主要</w:t>
      </w:r>
      <w:r>
        <w:rPr>
          <w:rFonts w:hint="default" w:ascii="Times New Roman" w:hAnsi="Times New Roman" w:cs="Times New Roman"/>
          <w:sz w:val="28"/>
          <w:szCs w:val="36"/>
        </w:rPr>
        <w:t>来源</w:t>
      </w:r>
      <w:r>
        <w:rPr>
          <w:rFonts w:hint="eastAsia" w:ascii="Times New Roman" w:hAnsi="Times New Roman" w:cs="Times New Roman"/>
          <w:sz w:val="28"/>
          <w:szCs w:val="36"/>
          <w:lang w:val="en-US" w:eastAsia="zh-CN"/>
        </w:rPr>
        <w:t>如下：</w:t>
      </w:r>
    </w:p>
    <w:p>
      <w:pPr>
        <w:keepNext w:val="0"/>
        <w:keepLines w:val="0"/>
        <w:pageBreakBefore w:val="0"/>
        <w:widowControl w:val="0"/>
        <w:numPr>
          <w:ilvl w:val="0"/>
          <w:numId w:val="1"/>
        </w:numPr>
        <w:kinsoku/>
        <w:wordWrap/>
        <w:overflowPunct/>
        <w:topLinePunct w:val="0"/>
        <w:autoSpaceDE/>
        <w:autoSpaceDN/>
        <w:bidi w:val="0"/>
        <w:adjustRightInd/>
        <w:snapToGrid/>
        <w:spacing w:line="360" w:lineRule="exact"/>
        <w:ind w:firstLine="420" w:firstLineChars="0"/>
        <w:textAlignment w:val="auto"/>
        <w:rPr>
          <w:rFonts w:hint="eastAsia" w:ascii="Times New Roman" w:hAnsi="Times New Roman" w:cs="Times New Roman"/>
          <w:sz w:val="28"/>
          <w:szCs w:val="36"/>
          <w:lang w:val="en-US" w:eastAsia="zh-CN"/>
        </w:rPr>
      </w:pPr>
      <w:r>
        <w:rPr>
          <w:rFonts w:hint="eastAsia" w:ascii="Times New Roman" w:hAnsi="Times New Roman" w:cs="Times New Roman"/>
          <w:sz w:val="28"/>
          <w:szCs w:val="36"/>
          <w:lang w:val="en-US" w:eastAsia="zh-CN"/>
        </w:rPr>
        <w:t>研究团队承担的</w:t>
      </w:r>
      <w:r>
        <w:rPr>
          <w:rFonts w:hint="default" w:ascii="Times New Roman" w:hAnsi="Times New Roman" w:cs="Times New Roman"/>
          <w:sz w:val="28"/>
          <w:szCs w:val="36"/>
          <w:lang w:eastAsia="zh-CN"/>
        </w:rPr>
        <w:t>国家自然科学基金委项目</w:t>
      </w:r>
      <w:r>
        <w:rPr>
          <w:rFonts w:hint="eastAsia" w:ascii="Times New Roman" w:hAnsi="Times New Roman" w:cs="Times New Roman"/>
          <w:sz w:val="28"/>
          <w:szCs w:val="36"/>
          <w:lang w:eastAsia="zh-CN"/>
        </w:rPr>
        <w:t>“</w:t>
      </w:r>
      <w:r>
        <w:rPr>
          <w:rFonts w:hint="default" w:ascii="Times New Roman" w:hAnsi="Times New Roman" w:cs="Times New Roman"/>
          <w:sz w:val="28"/>
          <w:szCs w:val="36"/>
        </w:rPr>
        <w:t>祁连山土壤有机碳沿梯度变化规律及机理研究</w:t>
      </w:r>
      <w:r>
        <w:rPr>
          <w:rFonts w:hint="eastAsia" w:ascii="Times New Roman" w:hAnsi="Times New Roman" w:cs="Times New Roman"/>
          <w:sz w:val="28"/>
          <w:szCs w:val="36"/>
          <w:lang w:eastAsia="zh-CN"/>
        </w:rPr>
        <w:t>”</w:t>
      </w:r>
      <w:r>
        <w:rPr>
          <w:rFonts w:hint="default" w:ascii="Times New Roman" w:hAnsi="Times New Roman" w:cs="Times New Roman"/>
          <w:sz w:val="28"/>
          <w:szCs w:val="36"/>
          <w:lang w:eastAsia="zh-CN"/>
        </w:rPr>
        <w:t>（41771252）、</w:t>
      </w:r>
      <w:r>
        <w:rPr>
          <w:rFonts w:hint="eastAsia" w:ascii="Times New Roman" w:hAnsi="Times New Roman" w:cs="Times New Roman"/>
          <w:sz w:val="28"/>
          <w:szCs w:val="36"/>
          <w:lang w:eastAsia="zh-CN"/>
        </w:rPr>
        <w:t>“</w:t>
      </w:r>
      <w:r>
        <w:rPr>
          <w:rFonts w:hint="default" w:ascii="Times New Roman" w:hAnsi="Times New Roman" w:cs="Times New Roman"/>
          <w:sz w:val="28"/>
          <w:szCs w:val="36"/>
          <w:lang w:eastAsia="zh-CN"/>
        </w:rPr>
        <w:t>黑河流域生态水文样带调查</w:t>
      </w:r>
      <w:r>
        <w:rPr>
          <w:rFonts w:hint="eastAsia" w:ascii="Times New Roman" w:hAnsi="Times New Roman" w:cs="Times New Roman"/>
          <w:sz w:val="28"/>
          <w:szCs w:val="36"/>
          <w:lang w:eastAsia="zh-CN"/>
        </w:rPr>
        <w:t>”</w:t>
      </w:r>
      <w:r>
        <w:rPr>
          <w:rFonts w:hint="default" w:ascii="Times New Roman" w:hAnsi="Times New Roman" w:cs="Times New Roman"/>
          <w:sz w:val="28"/>
          <w:szCs w:val="36"/>
          <w:lang w:eastAsia="zh-CN"/>
        </w:rPr>
        <w:t>（91025002）</w:t>
      </w:r>
      <w:r>
        <w:rPr>
          <w:rFonts w:hint="eastAsia" w:ascii="Times New Roman" w:hAnsi="Times New Roman" w:cs="Times New Roman"/>
          <w:sz w:val="28"/>
          <w:szCs w:val="36"/>
          <w:lang w:eastAsia="zh-CN"/>
        </w:rPr>
        <w:t>、“干旱内陆河流域典型生态系统土壤碳模拟研究”（</w:t>
      </w:r>
      <w:r>
        <w:rPr>
          <w:rFonts w:hint="eastAsia" w:ascii="Times New Roman" w:hAnsi="Times New Roman" w:cs="Times New Roman"/>
          <w:sz w:val="28"/>
          <w:szCs w:val="36"/>
          <w:lang w:val="en-US" w:eastAsia="zh-CN"/>
        </w:rPr>
        <w:t>31270482</w:t>
      </w:r>
      <w:r>
        <w:rPr>
          <w:rFonts w:hint="eastAsia" w:ascii="Times New Roman" w:hAnsi="Times New Roman" w:cs="Times New Roman"/>
          <w:sz w:val="28"/>
          <w:szCs w:val="36"/>
          <w:lang w:eastAsia="zh-CN"/>
        </w:rPr>
        <w:t>），</w:t>
      </w:r>
      <w:r>
        <w:rPr>
          <w:rFonts w:hint="default" w:ascii="Times New Roman" w:hAnsi="Times New Roman" w:cs="Times New Roman"/>
          <w:sz w:val="28"/>
          <w:szCs w:val="36"/>
          <w:lang w:eastAsia="zh-CN"/>
        </w:rPr>
        <w:t>甘肃省重大项目</w:t>
      </w:r>
      <w:r>
        <w:rPr>
          <w:rFonts w:hint="eastAsia" w:ascii="Times New Roman" w:hAnsi="Times New Roman" w:cs="Times New Roman"/>
          <w:sz w:val="28"/>
          <w:szCs w:val="36"/>
          <w:lang w:eastAsia="zh-CN"/>
        </w:rPr>
        <w:t>“</w:t>
      </w:r>
      <w:r>
        <w:rPr>
          <w:rFonts w:hint="default" w:ascii="Times New Roman" w:hAnsi="Times New Roman" w:cs="Times New Roman"/>
          <w:sz w:val="28"/>
          <w:szCs w:val="36"/>
          <w:lang w:eastAsia="zh-CN"/>
        </w:rPr>
        <w:t>祁连山涵养水源生态系统与水文过程相互作用及其对气候变化的适应研究</w:t>
      </w:r>
      <w:r>
        <w:rPr>
          <w:rFonts w:hint="eastAsia" w:ascii="Times New Roman" w:hAnsi="Times New Roman" w:cs="Times New Roman"/>
          <w:sz w:val="28"/>
          <w:szCs w:val="36"/>
          <w:lang w:eastAsia="zh-CN"/>
        </w:rPr>
        <w:t>”</w:t>
      </w:r>
      <w:r>
        <w:rPr>
          <w:rFonts w:hint="default" w:ascii="Times New Roman" w:hAnsi="Times New Roman" w:cs="Times New Roman"/>
          <w:sz w:val="28"/>
          <w:szCs w:val="36"/>
          <w:lang w:eastAsia="zh-CN"/>
        </w:rPr>
        <w:t>（18JR4RA002）</w:t>
      </w:r>
      <w:r>
        <w:rPr>
          <w:rFonts w:hint="eastAsia" w:ascii="Times New Roman" w:hAnsi="Times New Roman" w:cs="Times New Roman"/>
          <w:sz w:val="28"/>
          <w:szCs w:val="36"/>
          <w:lang w:eastAsia="zh-CN"/>
        </w:rPr>
        <w:t>、</w:t>
      </w:r>
      <w:r>
        <w:rPr>
          <w:rFonts w:hint="eastAsia" w:ascii="Times New Roman" w:hAnsi="Times New Roman" w:cs="Times New Roman"/>
          <w:sz w:val="28"/>
          <w:szCs w:val="36"/>
          <w:lang w:val="en-US" w:eastAsia="zh-CN"/>
        </w:rPr>
        <w:t>甘肃省林草局科技创新项目“祁连山国家公园（甘肃片区）生态治理成效评估研究”（GYCX[2020]01）</w:t>
      </w:r>
      <w:r>
        <w:rPr>
          <w:rFonts w:hint="eastAsia" w:ascii="Times New Roman" w:hAnsi="Times New Roman" w:cs="Times New Roman"/>
          <w:sz w:val="28"/>
          <w:szCs w:val="36"/>
          <w:lang w:eastAsia="zh-CN"/>
        </w:rPr>
        <w:t>、</w:t>
      </w:r>
      <w:r>
        <w:rPr>
          <w:rFonts w:hint="eastAsia" w:ascii="Times New Roman" w:hAnsi="Times New Roman" w:cs="Times New Roman"/>
          <w:sz w:val="28"/>
          <w:szCs w:val="36"/>
          <w:lang w:val="en-US" w:eastAsia="zh-CN"/>
        </w:rPr>
        <w:t>甘肃省科技计划资助项目“甘肃省祁连山生态环境研究中心”（18JR2RA026）</w:t>
      </w:r>
      <w:r>
        <w:rPr>
          <w:rFonts w:hint="eastAsia" w:ascii="Times New Roman" w:hAnsi="Times New Roman" w:cs="Times New Roman"/>
          <w:sz w:val="28"/>
          <w:szCs w:val="36"/>
          <w:lang w:eastAsia="zh-CN"/>
        </w:rPr>
        <w:t>等项目</w:t>
      </w:r>
      <w:r>
        <w:rPr>
          <w:rFonts w:hint="eastAsia" w:ascii="Times New Roman" w:hAnsi="Times New Roman" w:cs="Times New Roman"/>
          <w:sz w:val="28"/>
          <w:szCs w:val="36"/>
          <w:lang w:val="en-US" w:eastAsia="zh-CN"/>
        </w:rPr>
        <w:t>数据。</w:t>
      </w:r>
    </w:p>
    <w:p>
      <w:pPr>
        <w:keepNext w:val="0"/>
        <w:keepLines w:val="0"/>
        <w:pageBreakBefore w:val="0"/>
        <w:widowControl w:val="0"/>
        <w:numPr>
          <w:ilvl w:val="0"/>
          <w:numId w:val="1"/>
        </w:numPr>
        <w:kinsoku/>
        <w:wordWrap/>
        <w:overflowPunct/>
        <w:topLinePunct w:val="0"/>
        <w:autoSpaceDE/>
        <w:autoSpaceDN/>
        <w:bidi w:val="0"/>
        <w:adjustRightInd/>
        <w:snapToGrid/>
        <w:spacing w:line="360" w:lineRule="exact"/>
        <w:ind w:firstLine="420" w:firstLineChars="0"/>
        <w:textAlignment w:val="auto"/>
        <w:rPr>
          <w:rFonts w:hint="default" w:ascii="Times New Roman" w:hAnsi="Times New Roman" w:cs="Times New Roman"/>
          <w:sz w:val="28"/>
          <w:szCs w:val="36"/>
        </w:rPr>
      </w:pPr>
      <w:r>
        <w:rPr>
          <w:rFonts w:hint="eastAsia" w:ascii="Times New Roman" w:hAnsi="Times New Roman" w:cs="Times New Roman"/>
          <w:sz w:val="28"/>
          <w:szCs w:val="36"/>
          <w:lang w:val="en-US" w:eastAsia="zh-CN"/>
        </w:rPr>
        <w:t>国家冰川冻土沙漠科学数据中心和青藏高原科学数据中心公开发表的土壤剖面原始数据、文献集成数据（Xu et al., 2018 DOI:10.1038/s41598-018-20764-9）、世界土壤参比与信息中心（ISRIC）WoSIS土壤剖面数据库（https://www.isric.org/explore/wosis）等。原始数据经过质量控制，去除经纬度定位精度不足0.001的采样点，以及土壤有机碳含量与环境本底明显偏离的异常值</w:t>
      </w:r>
      <w:r>
        <w:rPr>
          <w:rFonts w:hint="default" w:ascii="Times New Roman" w:hAnsi="Times New Roman" w:cs="Times New Roman"/>
          <w:sz w:val="28"/>
          <w:szCs w:val="36"/>
        </w:rPr>
        <w:t>。</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exact"/>
        <w:ind w:firstLine="420" w:firstLineChars="0"/>
        <w:textAlignment w:val="auto"/>
        <w:rPr>
          <w:rFonts w:hint="eastAsia" w:ascii="Times New Roman" w:hAnsi="Times New Roman" w:cs="Times New Roman"/>
          <w:b/>
          <w:bCs/>
          <w:sz w:val="28"/>
          <w:szCs w:val="36"/>
          <w:lang w:val="en-US" w:eastAsia="zh-CN"/>
        </w:rPr>
      </w:pPr>
      <w:r>
        <w:rPr>
          <w:rFonts w:hint="eastAsia" w:ascii="Times New Roman" w:hAnsi="Times New Roman" w:cs="Times New Roman"/>
          <w:b/>
          <w:bCs/>
          <w:sz w:val="28"/>
          <w:szCs w:val="36"/>
          <w:lang w:val="en-US" w:eastAsia="zh-CN"/>
        </w:rPr>
        <w:t>3、产品制作方法</w:t>
      </w:r>
    </w:p>
    <w:p>
      <w:pPr>
        <w:keepNext w:val="0"/>
        <w:keepLines w:val="0"/>
        <w:pageBreakBefore w:val="0"/>
        <w:widowControl w:val="0"/>
        <w:kinsoku/>
        <w:wordWrap/>
        <w:overflowPunct/>
        <w:topLinePunct w:val="0"/>
        <w:autoSpaceDE/>
        <w:autoSpaceDN/>
        <w:bidi w:val="0"/>
        <w:adjustRightInd/>
        <w:snapToGrid/>
        <w:spacing w:line="360" w:lineRule="exact"/>
        <w:ind w:firstLine="420" w:firstLineChars="0"/>
        <w:textAlignment w:val="auto"/>
        <w:rPr>
          <w:rFonts w:hint="eastAsia" w:ascii="Times New Roman" w:hAnsi="Times New Roman" w:cs="Times New Roman"/>
          <w:sz w:val="28"/>
          <w:szCs w:val="36"/>
          <w:lang w:eastAsia="zh-CN"/>
        </w:rPr>
      </w:pPr>
      <w:r>
        <w:rPr>
          <w:rFonts w:hint="default" w:ascii="Times New Roman" w:hAnsi="Times New Roman" w:cs="Times New Roman"/>
          <w:sz w:val="28"/>
          <w:szCs w:val="36"/>
        </w:rPr>
        <w:t>根据“Scorpan”</w:t>
      </w:r>
      <w:r>
        <w:rPr>
          <w:rFonts w:hint="default" w:ascii="Times New Roman" w:hAnsi="Times New Roman" w:cs="Times New Roman"/>
          <w:sz w:val="28"/>
          <w:szCs w:val="36"/>
          <w:lang w:eastAsia="zh-CN"/>
        </w:rPr>
        <w:t>（</w:t>
      </w:r>
      <w:r>
        <w:rPr>
          <w:rFonts w:hint="default" w:ascii="Times New Roman" w:hAnsi="Times New Roman" w:cs="Times New Roman"/>
          <w:b/>
          <w:bCs/>
          <w:sz w:val="28"/>
          <w:szCs w:val="36"/>
          <w:lang w:val="en-US" w:eastAsia="zh-CN"/>
        </w:rPr>
        <w:t>S</w:t>
      </w:r>
      <w:r>
        <w:rPr>
          <w:rFonts w:hint="default" w:ascii="Times New Roman" w:hAnsi="Times New Roman" w:cs="Times New Roman"/>
          <w:sz w:val="28"/>
          <w:szCs w:val="36"/>
          <w:lang w:eastAsia="zh-CN"/>
        </w:rPr>
        <w:t xml:space="preserve">oils, </w:t>
      </w:r>
      <w:r>
        <w:rPr>
          <w:rFonts w:hint="default" w:ascii="Times New Roman" w:hAnsi="Times New Roman" w:cs="Times New Roman"/>
          <w:b/>
          <w:bCs/>
          <w:sz w:val="28"/>
          <w:szCs w:val="36"/>
          <w:lang w:val="en-US" w:eastAsia="zh-CN"/>
        </w:rPr>
        <w:t>C</w:t>
      </w:r>
      <w:r>
        <w:rPr>
          <w:rFonts w:hint="default" w:ascii="Times New Roman" w:hAnsi="Times New Roman" w:cs="Times New Roman"/>
          <w:sz w:val="28"/>
          <w:szCs w:val="36"/>
          <w:lang w:eastAsia="zh-CN"/>
        </w:rPr>
        <w:t xml:space="preserve">limate, </w:t>
      </w:r>
      <w:r>
        <w:rPr>
          <w:rFonts w:hint="default" w:ascii="Times New Roman" w:hAnsi="Times New Roman" w:cs="Times New Roman"/>
          <w:b/>
          <w:bCs/>
          <w:sz w:val="28"/>
          <w:szCs w:val="36"/>
          <w:lang w:val="en-US" w:eastAsia="zh-CN"/>
        </w:rPr>
        <w:t>O</w:t>
      </w:r>
      <w:r>
        <w:rPr>
          <w:rFonts w:hint="default" w:ascii="Times New Roman" w:hAnsi="Times New Roman" w:cs="Times New Roman"/>
          <w:sz w:val="28"/>
          <w:szCs w:val="36"/>
          <w:lang w:eastAsia="zh-CN"/>
        </w:rPr>
        <w:t xml:space="preserve">rganisms, </w:t>
      </w:r>
      <w:r>
        <w:rPr>
          <w:rFonts w:hint="default" w:ascii="Times New Roman" w:hAnsi="Times New Roman" w:cs="Times New Roman"/>
          <w:b/>
          <w:bCs/>
          <w:sz w:val="28"/>
          <w:szCs w:val="36"/>
          <w:lang w:val="en-US" w:eastAsia="zh-CN"/>
        </w:rPr>
        <w:t>R</w:t>
      </w:r>
      <w:r>
        <w:rPr>
          <w:rFonts w:hint="default" w:ascii="Times New Roman" w:hAnsi="Times New Roman" w:cs="Times New Roman"/>
          <w:sz w:val="28"/>
          <w:szCs w:val="36"/>
          <w:lang w:eastAsia="zh-CN"/>
        </w:rPr>
        <w:t xml:space="preserve">elief, </w:t>
      </w:r>
      <w:r>
        <w:rPr>
          <w:rFonts w:hint="default" w:ascii="Times New Roman" w:hAnsi="Times New Roman" w:cs="Times New Roman"/>
          <w:b/>
          <w:bCs/>
          <w:sz w:val="28"/>
          <w:szCs w:val="36"/>
          <w:lang w:val="en-US" w:eastAsia="zh-CN"/>
        </w:rPr>
        <w:t>P</w:t>
      </w:r>
      <w:r>
        <w:rPr>
          <w:rFonts w:hint="default" w:ascii="Times New Roman" w:hAnsi="Times New Roman" w:cs="Times New Roman"/>
          <w:sz w:val="28"/>
          <w:szCs w:val="36"/>
          <w:lang w:eastAsia="zh-CN"/>
        </w:rPr>
        <w:t xml:space="preserve">arent </w:t>
      </w:r>
      <w:r>
        <w:rPr>
          <w:rFonts w:hint="default" w:ascii="Times New Roman" w:hAnsi="Times New Roman" w:cs="Times New Roman"/>
          <w:b w:val="0"/>
          <w:bCs w:val="0"/>
          <w:sz w:val="28"/>
          <w:szCs w:val="36"/>
          <w:lang w:eastAsia="zh-CN"/>
        </w:rPr>
        <w:t>m</w:t>
      </w:r>
      <w:r>
        <w:rPr>
          <w:rFonts w:hint="default" w:ascii="Times New Roman" w:hAnsi="Times New Roman" w:cs="Times New Roman"/>
          <w:sz w:val="28"/>
          <w:szCs w:val="36"/>
          <w:lang w:eastAsia="zh-CN"/>
        </w:rPr>
        <w:t xml:space="preserve">aterial, </w:t>
      </w:r>
      <w:r>
        <w:rPr>
          <w:rFonts w:hint="default" w:ascii="Times New Roman" w:hAnsi="Times New Roman" w:cs="Times New Roman"/>
          <w:b/>
          <w:bCs/>
          <w:sz w:val="28"/>
          <w:szCs w:val="36"/>
          <w:lang w:val="en-US" w:eastAsia="zh-CN"/>
        </w:rPr>
        <w:t>A</w:t>
      </w:r>
      <w:r>
        <w:rPr>
          <w:rFonts w:hint="default" w:ascii="Times New Roman" w:hAnsi="Times New Roman" w:cs="Times New Roman"/>
          <w:sz w:val="28"/>
          <w:szCs w:val="36"/>
          <w:lang w:eastAsia="zh-CN"/>
        </w:rPr>
        <w:t>ge,</w:t>
      </w:r>
      <w:r>
        <w:rPr>
          <w:rFonts w:hint="default" w:ascii="Times New Roman" w:hAnsi="Times New Roman" w:cs="Times New Roman"/>
          <w:sz w:val="28"/>
          <w:szCs w:val="36"/>
          <w:lang w:val="en-US" w:eastAsia="zh-CN"/>
        </w:rPr>
        <w:t xml:space="preserve"> </w:t>
      </w:r>
      <w:r>
        <w:rPr>
          <w:rFonts w:hint="default" w:ascii="Times New Roman" w:hAnsi="Times New Roman" w:cs="Times New Roman"/>
          <w:b w:val="0"/>
          <w:bCs w:val="0"/>
          <w:sz w:val="28"/>
          <w:szCs w:val="36"/>
          <w:lang w:val="en-US" w:eastAsia="zh-CN"/>
        </w:rPr>
        <w:t>G</w:t>
      </w:r>
      <w:r>
        <w:rPr>
          <w:rFonts w:hint="default" w:ascii="Times New Roman" w:hAnsi="Times New Roman" w:cs="Times New Roman"/>
          <w:sz w:val="28"/>
          <w:szCs w:val="36"/>
          <w:lang w:eastAsia="zh-CN"/>
        </w:rPr>
        <w:t>eographic positio</w:t>
      </w:r>
      <w:r>
        <w:rPr>
          <w:rFonts w:hint="default" w:ascii="Times New Roman" w:hAnsi="Times New Roman" w:cs="Times New Roman"/>
          <w:b/>
          <w:bCs/>
          <w:sz w:val="28"/>
          <w:szCs w:val="36"/>
          <w:lang w:eastAsia="zh-CN"/>
        </w:rPr>
        <w:t>n</w:t>
      </w:r>
      <w:r>
        <w:rPr>
          <w:rFonts w:hint="default" w:ascii="Times New Roman" w:hAnsi="Times New Roman" w:cs="Times New Roman"/>
          <w:sz w:val="28"/>
          <w:szCs w:val="36"/>
          <w:lang w:eastAsia="zh-CN"/>
        </w:rPr>
        <w:t>）框架</w:t>
      </w:r>
      <w:r>
        <w:rPr>
          <w:rFonts w:hint="default" w:ascii="Times New Roman" w:hAnsi="Times New Roman" w:cs="Times New Roman"/>
          <w:sz w:val="28"/>
          <w:szCs w:val="36"/>
        </w:rPr>
        <w:t>，使用数字土壤制图</w:t>
      </w:r>
      <w:r>
        <w:rPr>
          <w:rFonts w:hint="default" w:ascii="Times New Roman" w:hAnsi="Times New Roman" w:cs="Times New Roman"/>
          <w:sz w:val="28"/>
          <w:szCs w:val="36"/>
          <w:lang w:eastAsia="zh-CN"/>
        </w:rPr>
        <w:t>（</w:t>
      </w:r>
      <w:r>
        <w:rPr>
          <w:rFonts w:hint="default" w:ascii="Times New Roman" w:hAnsi="Times New Roman" w:cs="Times New Roman"/>
          <w:sz w:val="28"/>
          <w:szCs w:val="36"/>
          <w:lang w:val="en-US" w:eastAsia="zh-CN"/>
        </w:rPr>
        <w:t>Digital Soil Mapping, DSM</w:t>
      </w:r>
      <w:r>
        <w:rPr>
          <w:rFonts w:hint="default" w:ascii="Times New Roman" w:hAnsi="Times New Roman" w:cs="Times New Roman"/>
          <w:sz w:val="28"/>
          <w:szCs w:val="36"/>
          <w:lang w:eastAsia="zh-CN"/>
        </w:rPr>
        <w:t>）</w:t>
      </w:r>
      <w:r>
        <w:rPr>
          <w:rFonts w:hint="default" w:ascii="Times New Roman" w:hAnsi="Times New Roman" w:cs="Times New Roman"/>
          <w:sz w:val="28"/>
          <w:szCs w:val="36"/>
        </w:rPr>
        <w:t>方法</w:t>
      </w:r>
      <w:r>
        <w:rPr>
          <w:rFonts w:hint="default" w:ascii="Times New Roman" w:hAnsi="Times New Roman" w:cs="Times New Roman"/>
          <w:sz w:val="28"/>
          <w:szCs w:val="36"/>
          <w:lang w:eastAsia="zh-CN"/>
        </w:rPr>
        <w:t>和基于</w:t>
      </w:r>
      <w:r>
        <w:rPr>
          <w:rFonts w:hint="default" w:ascii="Times New Roman" w:hAnsi="Times New Roman" w:cs="Times New Roman"/>
          <w:sz w:val="28"/>
          <w:szCs w:val="36"/>
        </w:rPr>
        <w:t>瓦片结构的运算</w:t>
      </w:r>
      <w:r>
        <w:rPr>
          <w:rFonts w:hint="default" w:ascii="Times New Roman" w:hAnsi="Times New Roman" w:cs="Times New Roman"/>
          <w:sz w:val="28"/>
          <w:szCs w:val="36"/>
          <w:lang w:eastAsia="zh-CN"/>
        </w:rPr>
        <w:t>，模拟了</w:t>
      </w:r>
      <w:r>
        <w:rPr>
          <w:rFonts w:hint="eastAsia" w:ascii="Times New Roman" w:hAnsi="Times New Roman" w:cs="Times New Roman"/>
          <w:sz w:val="28"/>
          <w:szCs w:val="36"/>
          <w:lang w:val="en-US" w:eastAsia="zh-CN"/>
        </w:rPr>
        <w:t>祁连山地区</w:t>
      </w:r>
      <w:r>
        <w:rPr>
          <w:rFonts w:hint="default" w:ascii="Times New Roman" w:hAnsi="Times New Roman" w:cs="Times New Roman"/>
          <w:sz w:val="28"/>
          <w:szCs w:val="36"/>
          <w:lang w:val="en-US" w:eastAsia="zh-CN"/>
        </w:rPr>
        <w:t>0~100 cm</w:t>
      </w:r>
      <w:r>
        <w:rPr>
          <w:rFonts w:hint="eastAsia" w:ascii="Times New Roman" w:hAnsi="Times New Roman" w:cs="Times New Roman"/>
          <w:sz w:val="28"/>
          <w:szCs w:val="36"/>
          <w:lang w:val="en-US" w:eastAsia="zh-CN"/>
        </w:rPr>
        <w:t>土层1</w:t>
      </w:r>
      <w:r>
        <w:rPr>
          <w:rFonts w:hint="default" w:ascii="Times New Roman" w:hAnsi="Times New Roman" w:cs="Times New Roman"/>
          <w:sz w:val="28"/>
          <w:szCs w:val="36"/>
          <w:lang w:val="en-US" w:eastAsia="zh-CN"/>
        </w:rPr>
        <w:t>0m分辨率土壤有机碳密度</w:t>
      </w:r>
      <w:r>
        <w:rPr>
          <w:rFonts w:hint="default" w:ascii="Times New Roman" w:hAnsi="Times New Roman" w:cs="Times New Roman"/>
          <w:sz w:val="28"/>
          <w:szCs w:val="36"/>
        </w:rPr>
        <w:t>空间分布</w:t>
      </w:r>
      <w:r>
        <w:rPr>
          <w:rFonts w:hint="eastAsia" w:ascii="Times New Roman" w:hAnsi="Times New Roman" w:cs="Times New Roman"/>
          <w:sz w:val="28"/>
          <w:szCs w:val="36"/>
          <w:lang w:eastAsia="zh-CN"/>
        </w:rPr>
        <w:t>。</w:t>
      </w:r>
      <w:r>
        <w:rPr>
          <w:rFonts w:hint="default" w:ascii="Times New Roman" w:hAnsi="Times New Roman" w:cs="Times New Roman"/>
          <w:sz w:val="28"/>
          <w:szCs w:val="36"/>
        </w:rPr>
        <w:t>预测方法主要是基于</w:t>
      </w:r>
      <w:r>
        <w:rPr>
          <w:rFonts w:hint="default" w:ascii="Times New Roman" w:hAnsi="Times New Roman" w:cs="Times New Roman"/>
          <w:sz w:val="28"/>
          <w:szCs w:val="36"/>
          <w:lang w:eastAsia="zh-CN"/>
        </w:rPr>
        <w:t>机器学习中的极端梯度提升算法（XGBoost，eXtreme Gradient Boosting）</w:t>
      </w:r>
      <w:r>
        <w:rPr>
          <w:rFonts w:hint="default" w:ascii="Times New Roman" w:hAnsi="Times New Roman" w:cs="Times New Roman"/>
          <w:sz w:val="28"/>
          <w:szCs w:val="36"/>
        </w:rPr>
        <w:t>，</w:t>
      </w:r>
      <w:r>
        <w:rPr>
          <w:rFonts w:hint="eastAsia" w:ascii="Times New Roman" w:hAnsi="Times New Roman" w:cs="Times New Roman"/>
          <w:sz w:val="28"/>
          <w:szCs w:val="36"/>
          <w:lang w:val="en-US" w:eastAsia="zh-CN"/>
        </w:rPr>
        <w:t>环境协变量数据包括：Sentinel-2多光谱影像、Sentinel-1雷达影像、气温</w:t>
      </w:r>
      <w:r>
        <w:rPr>
          <w:rFonts w:hint="default" w:ascii="Times New Roman" w:hAnsi="Times New Roman" w:cs="Times New Roman"/>
          <w:sz w:val="28"/>
          <w:szCs w:val="36"/>
          <w:lang w:eastAsia="zh-CN"/>
        </w:rPr>
        <w:t>、降水、辐射、地形、植被指数、位置等栅格数据</w:t>
      </w:r>
      <w:r>
        <w:rPr>
          <w:rFonts w:hint="eastAsia" w:ascii="Times New Roman" w:hAnsi="Times New Roman" w:cs="Times New Roman"/>
          <w:sz w:val="28"/>
          <w:szCs w:val="36"/>
          <w:lang w:eastAsia="zh-CN"/>
        </w:rPr>
        <w:t>。</w:t>
      </w:r>
    </w:p>
    <w:p>
      <w:pPr>
        <w:keepNext w:val="0"/>
        <w:keepLines w:val="0"/>
        <w:pageBreakBefore w:val="0"/>
        <w:widowControl w:val="0"/>
        <w:kinsoku/>
        <w:wordWrap/>
        <w:overflowPunct/>
        <w:topLinePunct w:val="0"/>
        <w:autoSpaceDE/>
        <w:autoSpaceDN/>
        <w:bidi w:val="0"/>
        <w:adjustRightInd/>
        <w:snapToGrid/>
        <w:spacing w:line="360" w:lineRule="exact"/>
        <w:ind w:firstLine="420" w:firstLineChars="0"/>
        <w:textAlignment w:val="auto"/>
        <w:rPr>
          <w:rFonts w:hint="default" w:ascii="Times New Roman" w:hAnsi="Times New Roman" w:cs="Times New Roman"/>
          <w:sz w:val="28"/>
          <w:szCs w:val="36"/>
        </w:rPr>
      </w:pPr>
      <w:r>
        <w:rPr>
          <w:rFonts w:hint="eastAsia" w:ascii="Times New Roman" w:hAnsi="Times New Roman" w:cs="Times New Roman"/>
          <w:sz w:val="28"/>
          <w:szCs w:val="36"/>
          <w:lang w:val="en-US" w:eastAsia="zh-CN"/>
        </w:rPr>
        <w:t>在R语言中构建数字土壤制图框架，为了减少内存占用量和提高计算速度，将整个祁连山地区划分为33个150km</w:t>
      </w:r>
      <w:r>
        <w:rPr>
          <w:rFonts w:hint="default" w:ascii="Times New Roman" w:hAnsi="Times New Roman" w:cs="Times New Roman"/>
          <w:sz w:val="28"/>
          <w:szCs w:val="36"/>
          <w:lang w:val="en-US" w:eastAsia="zh-CN"/>
        </w:rPr>
        <w:t>×</w:t>
      </w:r>
      <w:r>
        <w:rPr>
          <w:rFonts w:hint="eastAsia" w:ascii="Times New Roman" w:hAnsi="Times New Roman" w:cs="Times New Roman"/>
          <w:sz w:val="28"/>
          <w:szCs w:val="36"/>
          <w:lang w:val="en-US" w:eastAsia="zh-CN"/>
        </w:rPr>
        <w:t>150km的子区域（region），每个子区域内构建基于瓦片（瓦片大小：15km</w:t>
      </w:r>
      <w:r>
        <w:rPr>
          <w:rFonts w:hint="default" w:ascii="Times New Roman" w:hAnsi="Times New Roman" w:cs="Times New Roman"/>
          <w:sz w:val="28"/>
          <w:szCs w:val="36"/>
          <w:lang w:val="en-US" w:eastAsia="zh-CN"/>
        </w:rPr>
        <w:t>×</w:t>
      </w:r>
      <w:r>
        <w:rPr>
          <w:rFonts w:hint="eastAsia" w:ascii="Times New Roman" w:hAnsi="Times New Roman" w:cs="Times New Roman"/>
          <w:sz w:val="28"/>
          <w:szCs w:val="36"/>
          <w:lang w:val="en-US" w:eastAsia="zh-CN"/>
        </w:rPr>
        <w:t>15km）和并行计算的制图流程，</w:t>
      </w:r>
      <w:r>
        <w:rPr>
          <w:rFonts w:hint="default" w:ascii="Times New Roman" w:hAnsi="Times New Roman" w:cs="Times New Roman"/>
          <w:sz w:val="28"/>
          <w:szCs w:val="36"/>
          <w:lang w:eastAsia="zh-CN"/>
        </w:rPr>
        <w:t>通过bootstrap</w:t>
      </w:r>
      <w:r>
        <w:rPr>
          <w:rFonts w:hint="eastAsia" w:ascii="Times New Roman" w:hAnsi="Times New Roman" w:cs="Times New Roman"/>
          <w:sz w:val="28"/>
          <w:szCs w:val="36"/>
          <w:lang w:val="en-US" w:eastAsia="zh-CN"/>
        </w:rPr>
        <w:t>法</w:t>
      </w:r>
      <w:r>
        <w:rPr>
          <w:rFonts w:hint="default" w:ascii="Times New Roman" w:hAnsi="Times New Roman" w:cs="Times New Roman"/>
          <w:sz w:val="28"/>
          <w:szCs w:val="36"/>
          <w:lang w:eastAsia="zh-CN"/>
        </w:rPr>
        <w:t>重复建模，对每个bootstrap样本进行空间建模，得到建模结果的频率分布，建模的不确定性用标准差（</w:t>
      </w:r>
      <w:r>
        <w:rPr>
          <w:rFonts w:hint="default" w:ascii="Times New Roman" w:hAnsi="Times New Roman" w:cs="Times New Roman"/>
          <w:sz w:val="28"/>
          <w:szCs w:val="36"/>
          <w:lang w:val="en-US" w:eastAsia="zh-CN"/>
        </w:rPr>
        <w:t>sd</w:t>
      </w:r>
      <w:r>
        <w:rPr>
          <w:rFonts w:hint="default" w:ascii="Times New Roman" w:hAnsi="Times New Roman" w:cs="Times New Roman"/>
          <w:sz w:val="28"/>
          <w:szCs w:val="36"/>
          <w:lang w:eastAsia="zh-CN"/>
        </w:rPr>
        <w:t>）表示</w:t>
      </w:r>
      <w:r>
        <w:rPr>
          <w:rFonts w:hint="default" w:ascii="Times New Roman" w:hAnsi="Times New Roman" w:cs="Times New Roman"/>
          <w:sz w:val="28"/>
          <w:szCs w:val="36"/>
        </w:rPr>
        <w:t>。</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exact"/>
        <w:ind w:firstLine="420" w:firstLineChars="0"/>
        <w:textAlignment w:val="auto"/>
        <w:rPr>
          <w:rFonts w:hint="eastAsia" w:ascii="Times New Roman" w:hAnsi="Times New Roman" w:cs="Times New Roman"/>
          <w:b/>
          <w:bCs/>
          <w:sz w:val="28"/>
          <w:szCs w:val="36"/>
          <w:lang w:val="en-US" w:eastAsia="zh-CN"/>
        </w:rPr>
      </w:pPr>
      <w:r>
        <w:rPr>
          <w:rFonts w:hint="eastAsia" w:ascii="Times New Roman" w:hAnsi="Times New Roman" w:cs="Times New Roman"/>
          <w:b/>
          <w:bCs/>
          <w:sz w:val="28"/>
          <w:szCs w:val="36"/>
          <w:lang w:val="en-US" w:eastAsia="zh-CN"/>
        </w:rPr>
        <w:t>4、产品精度</w:t>
      </w:r>
    </w:p>
    <w:p>
      <w:pPr>
        <w:keepNext w:val="0"/>
        <w:keepLines w:val="0"/>
        <w:pageBreakBefore w:val="0"/>
        <w:widowControl w:val="0"/>
        <w:kinsoku/>
        <w:wordWrap/>
        <w:overflowPunct/>
        <w:topLinePunct w:val="0"/>
        <w:autoSpaceDE/>
        <w:autoSpaceDN/>
        <w:bidi w:val="0"/>
        <w:adjustRightInd/>
        <w:snapToGrid/>
        <w:spacing w:line="360" w:lineRule="exact"/>
        <w:ind w:firstLine="420" w:firstLineChars="0"/>
        <w:textAlignment w:val="auto"/>
        <w:rPr>
          <w:rFonts w:hint="default" w:ascii="Times New Roman" w:hAnsi="Times New Roman" w:cs="Times New Roman"/>
          <w:sz w:val="28"/>
          <w:szCs w:val="36"/>
        </w:rPr>
      </w:pPr>
      <w:r>
        <w:rPr>
          <w:rFonts w:hint="default" w:ascii="Times New Roman" w:hAnsi="Times New Roman" w:cs="Times New Roman"/>
          <w:sz w:val="28"/>
          <w:szCs w:val="36"/>
          <w:lang w:eastAsia="zh-CN"/>
        </w:rPr>
        <w:t>经</w:t>
      </w:r>
      <w:r>
        <w:rPr>
          <w:rFonts w:hint="default" w:ascii="Times New Roman" w:hAnsi="Times New Roman" w:cs="Times New Roman"/>
          <w:sz w:val="28"/>
          <w:szCs w:val="36"/>
          <w:lang w:val="en-US" w:eastAsia="zh-CN"/>
        </w:rPr>
        <w:t>30次10折交叉验证表明，模型的RMSE和R</w:t>
      </w:r>
      <w:r>
        <w:rPr>
          <w:rFonts w:hint="default" w:ascii="Times New Roman" w:hAnsi="Times New Roman" w:cs="Times New Roman"/>
          <w:sz w:val="28"/>
          <w:szCs w:val="36"/>
          <w:vertAlign w:val="superscript"/>
          <w:lang w:val="en-US" w:eastAsia="zh-CN"/>
        </w:rPr>
        <w:t>2</w:t>
      </w:r>
      <w:r>
        <w:rPr>
          <w:rFonts w:hint="default" w:ascii="Times New Roman" w:hAnsi="Times New Roman" w:cs="Times New Roman"/>
          <w:sz w:val="28"/>
          <w:szCs w:val="36"/>
          <w:lang w:val="en-US" w:eastAsia="zh-CN"/>
        </w:rPr>
        <w:t>分别为</w:t>
      </w:r>
      <w:r>
        <w:rPr>
          <w:rFonts w:hint="eastAsia" w:ascii="Times New Roman" w:hAnsi="Times New Roman" w:cs="Times New Roman"/>
          <w:sz w:val="28"/>
          <w:szCs w:val="36"/>
          <w:lang w:val="en-US" w:eastAsia="zh-CN"/>
        </w:rPr>
        <w:t xml:space="preserve">6.26 </w:t>
      </w:r>
      <w:r>
        <w:rPr>
          <w:rFonts w:hint="default" w:ascii="Times New Roman" w:hAnsi="Times New Roman" w:cs="Times New Roman"/>
          <w:sz w:val="28"/>
          <w:szCs w:val="36"/>
          <w:lang w:val="en-US" w:eastAsia="zh-CN"/>
        </w:rPr>
        <w:t>kg/m</w:t>
      </w:r>
      <w:r>
        <w:rPr>
          <w:rFonts w:hint="default" w:ascii="Times New Roman" w:hAnsi="Times New Roman" w:cs="Times New Roman"/>
          <w:sz w:val="28"/>
          <w:szCs w:val="36"/>
          <w:vertAlign w:val="superscript"/>
          <w:lang w:val="en-US" w:eastAsia="zh-CN"/>
        </w:rPr>
        <w:t>2</w:t>
      </w:r>
      <w:r>
        <w:rPr>
          <w:rFonts w:hint="default" w:ascii="Times New Roman" w:hAnsi="Times New Roman" w:cs="Times New Roman"/>
          <w:sz w:val="28"/>
          <w:szCs w:val="36"/>
          <w:lang w:val="en-US" w:eastAsia="zh-CN"/>
        </w:rPr>
        <w:t>和</w:t>
      </w:r>
      <w:r>
        <w:rPr>
          <w:rFonts w:hint="default" w:ascii="Times New Roman" w:hAnsi="Times New Roman" w:cs="Times New Roman"/>
          <w:sz w:val="28"/>
          <w:szCs w:val="36"/>
          <w:vertAlign w:val="superscript"/>
          <w:lang w:val="en-US" w:eastAsia="zh-CN"/>
        </w:rPr>
        <w:t xml:space="preserve"> </w:t>
      </w:r>
      <w:r>
        <w:rPr>
          <w:rFonts w:hint="default" w:ascii="Times New Roman" w:hAnsi="Times New Roman" w:cs="Times New Roman"/>
          <w:sz w:val="28"/>
          <w:szCs w:val="36"/>
          <w:lang w:val="en-US" w:eastAsia="zh-CN"/>
        </w:rPr>
        <w:t>0.7</w:t>
      </w:r>
      <w:r>
        <w:rPr>
          <w:rFonts w:hint="eastAsia" w:ascii="Times New Roman" w:hAnsi="Times New Roman" w:cs="Times New Roman"/>
          <w:sz w:val="28"/>
          <w:szCs w:val="36"/>
          <w:lang w:val="en-US" w:eastAsia="zh-CN"/>
        </w:rPr>
        <w:t>5</w:t>
      </w:r>
      <w:r>
        <w:rPr>
          <w:rFonts w:hint="default" w:ascii="Times New Roman" w:hAnsi="Times New Roman" w:cs="Times New Roman"/>
          <w:sz w:val="28"/>
          <w:szCs w:val="36"/>
          <w:lang w:val="en-US" w:eastAsia="zh-CN"/>
        </w:rPr>
        <w:t>分别为。</w:t>
      </w:r>
      <w:r>
        <w:rPr>
          <w:rFonts w:hint="default" w:ascii="Times New Roman" w:hAnsi="Times New Roman" w:cs="Times New Roman"/>
          <w:sz w:val="28"/>
          <w:szCs w:val="36"/>
          <w:lang w:eastAsia="zh-CN"/>
        </w:rPr>
        <w:t>最终数据产品共分为</w:t>
      </w:r>
      <w:r>
        <w:rPr>
          <w:rFonts w:hint="eastAsia" w:ascii="Times New Roman" w:hAnsi="Times New Roman" w:cs="Times New Roman"/>
          <w:sz w:val="28"/>
          <w:szCs w:val="36"/>
          <w:lang w:val="en-US" w:eastAsia="zh-CN"/>
        </w:rPr>
        <w:t>33</w:t>
      </w:r>
      <w:r>
        <w:rPr>
          <w:rFonts w:hint="default" w:ascii="Times New Roman" w:hAnsi="Times New Roman" w:cs="Times New Roman"/>
          <w:sz w:val="28"/>
          <w:szCs w:val="36"/>
          <w:lang w:val="en-US" w:eastAsia="zh-CN"/>
        </w:rPr>
        <w:t>个</w:t>
      </w:r>
      <w:r>
        <w:rPr>
          <w:rFonts w:hint="eastAsia" w:ascii="Times New Roman" w:hAnsi="Times New Roman" w:cs="Times New Roman"/>
          <w:sz w:val="28"/>
          <w:szCs w:val="36"/>
          <w:lang w:val="en-US" w:eastAsia="zh-CN"/>
        </w:rPr>
        <w:t>子区域</w:t>
      </w:r>
      <w:r>
        <w:rPr>
          <w:rFonts w:hint="default" w:ascii="Times New Roman" w:hAnsi="Times New Roman" w:cs="Times New Roman"/>
          <w:sz w:val="28"/>
          <w:szCs w:val="36"/>
          <w:lang w:val="en-US" w:eastAsia="zh-CN"/>
        </w:rPr>
        <w:t>（</w:t>
      </w:r>
      <w:r>
        <w:rPr>
          <w:rFonts w:hint="eastAsia" w:ascii="Times New Roman" w:hAnsi="Times New Roman" w:cs="Times New Roman"/>
          <w:sz w:val="28"/>
          <w:szCs w:val="36"/>
          <w:lang w:val="en-US" w:eastAsia="zh-CN"/>
        </w:rPr>
        <w:t>region</w:t>
      </w:r>
      <w:r>
        <w:rPr>
          <w:rFonts w:hint="default" w:ascii="Times New Roman" w:hAnsi="Times New Roman" w:cs="Times New Roman"/>
          <w:sz w:val="28"/>
          <w:szCs w:val="36"/>
          <w:lang w:val="en-US" w:eastAsia="zh-CN"/>
        </w:rPr>
        <w:t>），mean</w:t>
      </w:r>
      <w:r>
        <w:rPr>
          <w:rFonts w:hint="eastAsia" w:ascii="Times New Roman" w:hAnsi="Times New Roman" w:cs="Times New Roman"/>
          <w:sz w:val="28"/>
          <w:szCs w:val="36"/>
          <w:lang w:val="en-US" w:eastAsia="zh-CN"/>
        </w:rPr>
        <w:t>和sd分别</w:t>
      </w:r>
      <w:r>
        <w:rPr>
          <w:rFonts w:hint="default" w:ascii="Times New Roman" w:hAnsi="Times New Roman" w:cs="Times New Roman"/>
          <w:sz w:val="28"/>
          <w:szCs w:val="36"/>
          <w:lang w:val="en-US" w:eastAsia="zh-CN"/>
        </w:rPr>
        <w:t>表示30次</w:t>
      </w:r>
      <w:r>
        <w:rPr>
          <w:rFonts w:hint="default" w:ascii="Times New Roman" w:hAnsi="Times New Roman" w:cs="Times New Roman"/>
          <w:sz w:val="28"/>
          <w:szCs w:val="36"/>
          <w:lang w:eastAsia="zh-CN"/>
        </w:rPr>
        <w:t>重复建模的均值</w:t>
      </w:r>
      <w:r>
        <w:rPr>
          <w:rFonts w:hint="eastAsia" w:ascii="Times New Roman" w:hAnsi="Times New Roman" w:cs="Times New Roman"/>
          <w:sz w:val="28"/>
          <w:szCs w:val="36"/>
          <w:lang w:eastAsia="zh-CN"/>
        </w:rPr>
        <w:t>和</w:t>
      </w:r>
      <w:r>
        <w:rPr>
          <w:rFonts w:hint="default" w:ascii="Times New Roman" w:hAnsi="Times New Roman" w:cs="Times New Roman"/>
          <w:sz w:val="28"/>
          <w:szCs w:val="36"/>
          <w:lang w:val="en-US" w:eastAsia="zh-CN"/>
        </w:rPr>
        <w:t>标准差，单位为kg/m</w:t>
      </w:r>
      <w:r>
        <w:rPr>
          <w:rFonts w:hint="default" w:ascii="Times New Roman" w:hAnsi="Times New Roman" w:cs="Times New Roman"/>
          <w:sz w:val="28"/>
          <w:szCs w:val="36"/>
          <w:vertAlign w:val="superscript"/>
          <w:lang w:val="en-US" w:eastAsia="zh-CN"/>
        </w:rPr>
        <w:t>2</w:t>
      </w:r>
      <w:r>
        <w:rPr>
          <w:rFonts w:hint="default" w:ascii="Times New Roman" w:hAnsi="Times New Roman" w:cs="Times New Roman"/>
          <w:sz w:val="28"/>
          <w:szCs w:val="36"/>
          <w:vertAlign w:val="baseline"/>
          <w:lang w:val="en-US" w:eastAsia="zh-CN"/>
        </w:rPr>
        <w:t>，表示0</w:t>
      </w:r>
      <w:r>
        <w:rPr>
          <w:rFonts w:hint="eastAsia" w:ascii="Times New Roman" w:hAnsi="Times New Roman" w:cs="Times New Roman"/>
          <w:sz w:val="28"/>
          <w:szCs w:val="36"/>
          <w:vertAlign w:val="baseline"/>
          <w:lang w:val="en-US" w:eastAsia="zh-CN"/>
        </w:rPr>
        <w:t>~</w:t>
      </w:r>
      <w:r>
        <w:rPr>
          <w:rFonts w:hint="default" w:ascii="Times New Roman" w:hAnsi="Times New Roman" w:cs="Times New Roman"/>
          <w:sz w:val="28"/>
          <w:szCs w:val="36"/>
          <w:vertAlign w:val="baseline"/>
          <w:lang w:val="en-US" w:eastAsia="zh-CN"/>
        </w:rPr>
        <w:t>100cm土层内单位面积上土壤有机碳的质量，各子区域合并后获得整个</w:t>
      </w:r>
      <w:r>
        <w:rPr>
          <w:rFonts w:hint="eastAsia" w:ascii="Times New Roman" w:hAnsi="Times New Roman" w:cs="Times New Roman"/>
          <w:sz w:val="28"/>
          <w:szCs w:val="36"/>
          <w:vertAlign w:val="baseline"/>
          <w:lang w:val="en-US" w:eastAsia="zh-CN"/>
        </w:rPr>
        <w:t>祁连山</w:t>
      </w:r>
      <w:r>
        <w:rPr>
          <w:rFonts w:hint="default" w:ascii="Times New Roman" w:hAnsi="Times New Roman" w:cs="Times New Roman"/>
          <w:sz w:val="28"/>
          <w:szCs w:val="36"/>
          <w:vertAlign w:val="baseline"/>
          <w:lang w:val="en-US" w:eastAsia="zh-CN"/>
        </w:rPr>
        <w:t>地区土壤有机碳密度均值（mean）和标准差（sd），</w:t>
      </w:r>
      <w:r>
        <w:rPr>
          <w:rFonts w:hint="eastAsia" w:ascii="Times New Roman" w:hAnsi="Times New Roman" w:cs="Times New Roman"/>
          <w:sz w:val="28"/>
          <w:szCs w:val="36"/>
          <w:vertAlign w:val="baseline"/>
          <w:lang w:val="en-US" w:eastAsia="zh-CN"/>
        </w:rPr>
        <w:t>分辨率为10m，</w:t>
      </w:r>
      <w:r>
        <w:rPr>
          <w:rFonts w:hint="default" w:ascii="Times New Roman" w:hAnsi="Times New Roman" w:cs="Times New Roman"/>
          <w:sz w:val="28"/>
          <w:szCs w:val="36"/>
          <w:vertAlign w:val="baseline"/>
          <w:lang w:val="en-US" w:eastAsia="zh-CN"/>
        </w:rPr>
        <w:t>数据量</w:t>
      </w:r>
      <w:r>
        <w:rPr>
          <w:rFonts w:hint="eastAsia" w:ascii="Times New Roman" w:hAnsi="Times New Roman" w:cs="Times New Roman"/>
          <w:sz w:val="28"/>
          <w:szCs w:val="36"/>
          <w:vertAlign w:val="baseline"/>
          <w:lang w:val="en-US" w:eastAsia="zh-CN"/>
        </w:rPr>
        <w:t>72.40GB</w:t>
      </w:r>
      <w:r>
        <w:rPr>
          <w:rFonts w:hint="default" w:ascii="Times New Roman" w:hAnsi="Times New Roman" w:cs="Times New Roman"/>
          <w:sz w:val="28"/>
          <w:szCs w:val="36"/>
          <w:vertAlign w:val="baseline"/>
          <w:lang w:val="en-US" w:eastAsia="zh-CN"/>
        </w:rPr>
        <w:t>，采用bilinear法</w:t>
      </w:r>
      <w:r>
        <w:rPr>
          <w:rFonts w:hint="eastAsia" w:ascii="Times New Roman" w:hAnsi="Times New Roman" w:cs="Times New Roman"/>
          <w:sz w:val="28"/>
          <w:szCs w:val="36"/>
          <w:vertAlign w:val="baseline"/>
          <w:lang w:val="en-US" w:eastAsia="zh-CN"/>
        </w:rPr>
        <w:t>分别</w:t>
      </w:r>
      <w:r>
        <w:rPr>
          <w:rFonts w:hint="default" w:ascii="Times New Roman" w:hAnsi="Times New Roman" w:cs="Times New Roman"/>
          <w:sz w:val="28"/>
          <w:szCs w:val="36"/>
          <w:vertAlign w:val="baseline"/>
          <w:lang w:val="en-US" w:eastAsia="zh-CN"/>
        </w:rPr>
        <w:t>重采样至</w:t>
      </w:r>
      <w:r>
        <w:rPr>
          <w:rFonts w:hint="eastAsia" w:ascii="Times New Roman" w:hAnsi="Times New Roman" w:cs="Times New Roman"/>
          <w:sz w:val="28"/>
          <w:szCs w:val="36"/>
          <w:lang w:val="en-US" w:eastAsia="zh-CN"/>
        </w:rPr>
        <w:t>250m/500m/1000m</w:t>
      </w:r>
      <w:r>
        <w:rPr>
          <w:rFonts w:hint="default" w:ascii="Times New Roman" w:hAnsi="Times New Roman" w:cs="Times New Roman"/>
          <w:sz w:val="28"/>
          <w:szCs w:val="36"/>
          <w:vertAlign w:val="baseline"/>
          <w:lang w:val="en-US" w:eastAsia="zh-CN"/>
        </w:rPr>
        <w:t>，数据量</w:t>
      </w:r>
      <w:r>
        <w:rPr>
          <w:rFonts w:hint="eastAsia" w:ascii="Times New Roman" w:hAnsi="Times New Roman" w:cs="Times New Roman"/>
          <w:sz w:val="28"/>
          <w:szCs w:val="36"/>
          <w:vertAlign w:val="baseline"/>
          <w:lang w:val="en-US" w:eastAsia="zh-CN"/>
        </w:rPr>
        <w:t>共170M</w:t>
      </w:r>
      <w:r>
        <w:rPr>
          <w:rFonts w:hint="default" w:ascii="Times New Roman" w:hAnsi="Times New Roman" w:cs="Times New Roman"/>
          <w:sz w:val="28"/>
          <w:szCs w:val="36"/>
          <w:vertAlign w:val="baseline"/>
          <w:lang w:val="en-US" w:eastAsia="zh-CN"/>
        </w:rPr>
        <w:t>B。</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exact"/>
        <w:ind w:firstLine="420" w:firstLineChars="0"/>
        <w:textAlignment w:val="auto"/>
        <w:rPr>
          <w:rFonts w:hint="eastAsia" w:ascii="Times New Roman" w:hAnsi="Times New Roman" w:cs="Times New Roman"/>
          <w:b/>
          <w:bCs/>
          <w:sz w:val="28"/>
          <w:szCs w:val="36"/>
          <w:lang w:val="en-US" w:eastAsia="zh-CN"/>
        </w:rPr>
      </w:pPr>
      <w:r>
        <w:rPr>
          <w:rFonts w:hint="eastAsia" w:ascii="Times New Roman" w:hAnsi="Times New Roman" w:cs="Times New Roman"/>
          <w:b/>
          <w:bCs/>
          <w:sz w:val="28"/>
          <w:szCs w:val="36"/>
          <w:lang w:val="en-US" w:eastAsia="zh-CN"/>
        </w:rPr>
        <w:t>5、文献引用</w:t>
      </w:r>
    </w:p>
    <w:p>
      <w:pPr>
        <w:keepNext w:val="0"/>
        <w:keepLines w:val="0"/>
        <w:pageBreakBefore w:val="0"/>
        <w:widowControl w:val="0"/>
        <w:numPr>
          <w:ilvl w:val="0"/>
          <w:numId w:val="2"/>
        </w:numPr>
        <w:kinsoku/>
        <w:wordWrap/>
        <w:overflowPunct/>
        <w:topLinePunct w:val="0"/>
        <w:autoSpaceDE/>
        <w:autoSpaceDN/>
        <w:bidi w:val="0"/>
        <w:adjustRightInd/>
        <w:snapToGrid/>
        <w:spacing w:line="360" w:lineRule="exact"/>
        <w:ind w:left="560" w:leftChars="0" w:hanging="560" w:hangingChars="200"/>
        <w:textAlignment w:val="auto"/>
        <w:rPr>
          <w:rFonts w:hint="default" w:ascii="Times New Roman" w:hAnsi="Times New Roman" w:cs="Times New Roman"/>
          <w:sz w:val="28"/>
          <w:szCs w:val="36"/>
          <w:lang w:val="en-US" w:eastAsia="zh-CN"/>
        </w:rPr>
      </w:pPr>
      <w:r>
        <w:rPr>
          <w:rFonts w:hint="default" w:ascii="Times New Roman" w:hAnsi="Times New Roman" w:cs="Times New Roman"/>
          <w:sz w:val="28"/>
          <w:szCs w:val="36"/>
          <w:lang w:val="en-US" w:eastAsia="zh-CN"/>
        </w:rPr>
        <w:t>冯起</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常宗强</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席海洋</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等</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基于碳氮循环的中蒙荒漠生态脆弱区生态系统对全球变化响应研究</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地球科学进展</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2022</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37</w:t>
      </w:r>
      <w:r>
        <w:rPr>
          <w:rFonts w:hint="eastAsia" w:ascii="Times New Roman" w:hAnsi="Times New Roman" w:cs="Times New Roman"/>
          <w:sz w:val="28"/>
          <w:szCs w:val="36"/>
          <w:lang w:val="en-US" w:eastAsia="zh-CN"/>
        </w:rPr>
        <w:t xml:space="preserve">(11): </w:t>
      </w:r>
      <w:r>
        <w:rPr>
          <w:rFonts w:hint="default" w:ascii="Times New Roman" w:hAnsi="Times New Roman" w:cs="Times New Roman"/>
          <w:sz w:val="28"/>
          <w:szCs w:val="36"/>
          <w:lang w:val="en-US" w:eastAsia="zh-CN"/>
        </w:rPr>
        <w:t>1101-1114</w:t>
      </w:r>
      <w:r>
        <w:rPr>
          <w:rFonts w:hint="eastAsia" w:ascii="Times New Roman" w:hAnsi="Times New Roman" w:cs="Times New Roman"/>
          <w:sz w:val="28"/>
          <w:szCs w:val="36"/>
          <w:lang w:val="en-US" w:eastAsia="zh-CN"/>
        </w:rPr>
        <w:t>.</w:t>
      </w:r>
    </w:p>
    <w:p>
      <w:pPr>
        <w:keepNext w:val="0"/>
        <w:keepLines w:val="0"/>
        <w:pageBreakBefore w:val="0"/>
        <w:widowControl w:val="0"/>
        <w:numPr>
          <w:ilvl w:val="0"/>
          <w:numId w:val="2"/>
        </w:numPr>
        <w:kinsoku/>
        <w:wordWrap/>
        <w:overflowPunct/>
        <w:topLinePunct w:val="0"/>
        <w:autoSpaceDE/>
        <w:autoSpaceDN/>
        <w:bidi w:val="0"/>
        <w:adjustRightInd/>
        <w:snapToGrid/>
        <w:spacing w:line="360" w:lineRule="exact"/>
        <w:ind w:left="560" w:leftChars="0" w:hanging="560" w:hangingChars="200"/>
        <w:textAlignment w:val="auto"/>
        <w:rPr>
          <w:rFonts w:hint="default" w:ascii="Times New Roman" w:hAnsi="Times New Roman" w:cs="Times New Roman" w:eastAsiaTheme="minorEastAsia"/>
          <w:sz w:val="28"/>
          <w:szCs w:val="36"/>
          <w:lang w:val="en-US" w:eastAsia="zh-CN"/>
        </w:rPr>
      </w:pPr>
      <w:r>
        <w:rPr>
          <w:rFonts w:hint="default" w:ascii="Times New Roman" w:hAnsi="Times New Roman" w:cs="Times New Roman"/>
          <w:sz w:val="28"/>
          <w:szCs w:val="36"/>
          <w:lang w:val="en-US" w:eastAsia="zh-CN"/>
        </w:rPr>
        <w:t>冯起,</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白光祖,</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李宗省,</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王宝,</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陈丽娟,</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王鹏龙,</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鱼腾飞,</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孟鸿飞,</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刘文,</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陆志翔,</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宁婷婷,</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张成琦,</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朱猛.</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加快构建</w:t>
      </w:r>
      <w:r>
        <w:rPr>
          <w:rFonts w:hint="eastAsia" w:ascii="Times New Roman" w:hAnsi="Times New Roman" w:cs="Times New Roman"/>
          <w:sz w:val="28"/>
          <w:szCs w:val="36"/>
          <w:lang w:val="en-US" w:eastAsia="zh-CN"/>
        </w:rPr>
        <w:t>祁连山</w:t>
      </w:r>
      <w:r>
        <w:rPr>
          <w:rFonts w:hint="default" w:ascii="Times New Roman" w:hAnsi="Times New Roman" w:cs="Times New Roman"/>
          <w:sz w:val="28"/>
          <w:szCs w:val="36"/>
          <w:lang w:val="en-US" w:eastAsia="zh-CN"/>
        </w:rPr>
        <w:t>地区生态保护新格局.中国科学院院刊,</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2022,</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37(10):</w:t>
      </w:r>
      <w:r>
        <w:rPr>
          <w:rFonts w:hint="eastAsia" w:ascii="Times New Roman" w:hAnsi="Times New Roman" w:cs="Times New Roman"/>
          <w:sz w:val="28"/>
          <w:szCs w:val="36"/>
          <w:lang w:val="en-US" w:eastAsia="zh-CN"/>
        </w:rPr>
        <w:t xml:space="preserve"> </w:t>
      </w:r>
      <w:r>
        <w:rPr>
          <w:rFonts w:hint="default" w:ascii="Times New Roman" w:hAnsi="Times New Roman" w:cs="Times New Roman"/>
          <w:sz w:val="28"/>
          <w:szCs w:val="36"/>
          <w:lang w:val="en-US" w:eastAsia="zh-CN"/>
        </w:rPr>
        <w:t>1457-1470.</w:t>
      </w:r>
    </w:p>
    <w:p>
      <w:pPr>
        <w:keepNext w:val="0"/>
        <w:keepLines w:val="0"/>
        <w:pageBreakBefore w:val="0"/>
        <w:widowControl w:val="0"/>
        <w:numPr>
          <w:ilvl w:val="0"/>
          <w:numId w:val="2"/>
        </w:numPr>
        <w:kinsoku/>
        <w:wordWrap/>
        <w:overflowPunct/>
        <w:topLinePunct w:val="0"/>
        <w:autoSpaceDE/>
        <w:autoSpaceDN/>
        <w:bidi w:val="0"/>
        <w:adjustRightInd/>
        <w:snapToGrid/>
        <w:spacing w:line="360" w:lineRule="exact"/>
        <w:ind w:left="560" w:leftChars="0" w:hanging="560" w:hangingChars="200"/>
        <w:textAlignment w:val="auto"/>
        <w:rPr>
          <w:rFonts w:hint="eastAsia" w:ascii="Times New Roman" w:hAnsi="Times New Roman" w:cs="Times New Roman"/>
          <w:sz w:val="28"/>
          <w:szCs w:val="36"/>
          <w:lang w:eastAsia="zh-CN"/>
        </w:rPr>
      </w:pPr>
      <w:r>
        <w:rPr>
          <w:rFonts w:hint="eastAsia" w:ascii="Times New Roman" w:hAnsi="Times New Roman" w:cs="Times New Roman"/>
          <w:sz w:val="28"/>
          <w:szCs w:val="36"/>
          <w:lang w:val="en-US" w:eastAsia="zh-CN"/>
        </w:rPr>
        <w:t>Li Yongge, Liu Wei, Feng Qi, Zhu Meng, Yang Linshan, Zhang. Effects of land use and land cover change on soil organic carbon storage in the Hexi Regions, Northwest China. Journal of Environmental Management, 2022, 312, 114911.</w:t>
      </w:r>
    </w:p>
    <w:p>
      <w:pPr>
        <w:keepNext w:val="0"/>
        <w:keepLines w:val="0"/>
        <w:pageBreakBefore w:val="0"/>
        <w:widowControl w:val="0"/>
        <w:numPr>
          <w:ilvl w:val="0"/>
          <w:numId w:val="2"/>
        </w:numPr>
        <w:kinsoku/>
        <w:wordWrap/>
        <w:overflowPunct/>
        <w:topLinePunct w:val="0"/>
        <w:autoSpaceDE/>
        <w:autoSpaceDN/>
        <w:bidi w:val="0"/>
        <w:adjustRightInd/>
        <w:snapToGrid/>
        <w:spacing w:line="360" w:lineRule="exact"/>
        <w:ind w:left="560" w:leftChars="0" w:hanging="560" w:hangingChars="200"/>
        <w:textAlignment w:val="auto"/>
        <w:rPr>
          <w:rFonts w:hint="eastAsia" w:ascii="Times New Roman" w:hAnsi="Times New Roman" w:cs="Times New Roman"/>
          <w:sz w:val="28"/>
          <w:szCs w:val="36"/>
          <w:lang w:eastAsia="zh-CN"/>
        </w:rPr>
      </w:pPr>
      <w:r>
        <w:rPr>
          <w:rFonts w:hint="eastAsia" w:ascii="Times New Roman" w:hAnsi="Times New Roman" w:cs="Times New Roman"/>
          <w:sz w:val="28"/>
          <w:szCs w:val="36"/>
          <w:lang w:eastAsia="zh-CN"/>
        </w:rPr>
        <w:t>Meng Zhu, Qi Feng, Yanyan Qin, et al. 2019. The role of topography in shaping the spatial patterns of soil organic carbon. Catena, 176:</w:t>
      </w:r>
      <w:r>
        <w:rPr>
          <w:rFonts w:hint="eastAsia" w:ascii="Times New Roman" w:hAnsi="Times New Roman" w:cs="Times New Roman"/>
          <w:sz w:val="28"/>
          <w:szCs w:val="36"/>
          <w:lang w:val="en-US" w:eastAsia="zh-CN"/>
        </w:rPr>
        <w:t xml:space="preserve"> </w:t>
      </w:r>
      <w:r>
        <w:rPr>
          <w:rFonts w:hint="eastAsia" w:ascii="Times New Roman" w:hAnsi="Times New Roman" w:cs="Times New Roman"/>
          <w:sz w:val="28"/>
          <w:szCs w:val="36"/>
          <w:lang w:eastAsia="zh-CN"/>
        </w:rPr>
        <w:t>296-305.</w:t>
      </w:r>
      <w:bookmarkEnd w:id="0"/>
    </w:p>
    <w:p>
      <w:pPr>
        <w:rPr>
          <w:rFonts w:hint="eastAsia" w:ascii="Times New Roman" w:hAnsi="Times New Roman" w:cs="Times New Roman" w:eastAsiaTheme="minorEastAsia"/>
          <w:lang w:eastAsia="zh-CN"/>
        </w:rPr>
        <w:sectPr>
          <w:pgSz w:w="11906" w:h="16838"/>
          <w:pgMar w:top="1440" w:right="1800" w:bottom="1440" w:left="1800" w:header="851" w:footer="992" w:gutter="0"/>
          <w:cols w:space="0" w:num="1"/>
          <w:rtlGutter w:val="0"/>
          <w:docGrid w:type="lines" w:linePitch="312" w:charSpace="0"/>
        </w:sectPr>
      </w:pPr>
    </w:p>
    <w:p>
      <w:pPr>
        <w:jc w:val="center"/>
        <w:rPr>
          <w:rFonts w:hint="eastAsia" w:ascii="Times New Roman" w:hAnsi="Times New Roman" w:cs="Times New Roman"/>
          <w:b/>
          <w:bCs/>
          <w:sz w:val="28"/>
          <w:szCs w:val="36"/>
          <w:lang w:val="en-US" w:eastAsia="zh-CN"/>
        </w:rPr>
      </w:pPr>
      <w:r>
        <w:rPr>
          <w:rFonts w:hint="eastAsia" w:ascii="Times New Roman" w:hAnsi="Times New Roman" w:cs="Times New Roman"/>
          <w:b/>
          <w:bCs/>
          <w:sz w:val="28"/>
          <w:szCs w:val="36"/>
          <w:lang w:val="en-US" w:eastAsia="zh-CN"/>
        </w:rPr>
        <w:drawing>
          <wp:inline distT="0" distB="0" distL="114300" distR="114300">
            <wp:extent cx="10619740" cy="6096635"/>
            <wp:effectExtent l="0" t="0" r="10160" b="18415"/>
            <wp:docPr id="2" name="图片 2" descr="祁连山250mSOC制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祁连山250mSOC制图"/>
                    <pic:cNvPicPr>
                      <a:picLocks noChangeAspect="1"/>
                    </pic:cNvPicPr>
                  </pic:nvPicPr>
                  <pic:blipFill>
                    <a:blip r:embed="rId4"/>
                    <a:stretch>
                      <a:fillRect/>
                    </a:stretch>
                  </pic:blipFill>
                  <pic:spPr>
                    <a:xfrm>
                      <a:off x="0" y="0"/>
                      <a:ext cx="10619740" cy="6096635"/>
                    </a:xfrm>
                    <a:prstGeom prst="rect">
                      <a:avLst/>
                    </a:prstGeom>
                  </pic:spPr>
                </pic:pic>
              </a:graphicData>
            </a:graphic>
          </wp:inline>
        </w:drawing>
      </w:r>
      <w:r>
        <w:rPr>
          <w:rFonts w:hint="eastAsia" w:ascii="Times New Roman" w:hAnsi="Times New Roman" w:cs="Times New Roman"/>
          <w:b/>
          <w:bCs/>
          <w:sz w:val="28"/>
          <w:szCs w:val="36"/>
          <w:lang w:val="en-US" w:eastAsia="zh-CN"/>
        </w:rPr>
        <w:drawing>
          <wp:inline distT="0" distB="0" distL="114300" distR="114300">
            <wp:extent cx="10619740" cy="6096635"/>
            <wp:effectExtent l="0" t="0" r="10160" b="18415"/>
            <wp:docPr id="1" name="图片 1" descr="祁连山500mSOC制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祁连山500mSOC制图"/>
                    <pic:cNvPicPr>
                      <a:picLocks noChangeAspect="1"/>
                    </pic:cNvPicPr>
                  </pic:nvPicPr>
                  <pic:blipFill>
                    <a:blip r:embed="rId5"/>
                    <a:stretch>
                      <a:fillRect/>
                    </a:stretch>
                  </pic:blipFill>
                  <pic:spPr>
                    <a:xfrm>
                      <a:off x="0" y="0"/>
                      <a:ext cx="10619740" cy="6096635"/>
                    </a:xfrm>
                    <a:prstGeom prst="rect">
                      <a:avLst/>
                    </a:prstGeom>
                  </pic:spPr>
                </pic:pic>
              </a:graphicData>
            </a:graphic>
          </wp:inline>
        </w:drawing>
      </w:r>
      <w:r>
        <w:rPr>
          <w:rFonts w:hint="eastAsia" w:ascii="Times New Roman" w:hAnsi="Times New Roman" w:cs="Times New Roman"/>
          <w:b/>
          <w:bCs/>
          <w:sz w:val="28"/>
          <w:szCs w:val="36"/>
          <w:lang w:val="en-US" w:eastAsia="zh-CN"/>
        </w:rPr>
        <w:drawing>
          <wp:inline distT="0" distB="0" distL="114300" distR="114300">
            <wp:extent cx="10619740" cy="6096635"/>
            <wp:effectExtent l="0" t="0" r="10160" b="18415"/>
            <wp:docPr id="3" name="图片 3" descr="祁连山1000mSOC制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祁连山1000mSOC制图"/>
                    <pic:cNvPicPr>
                      <a:picLocks noChangeAspect="1"/>
                    </pic:cNvPicPr>
                  </pic:nvPicPr>
                  <pic:blipFill>
                    <a:blip r:embed="rId6"/>
                    <a:stretch>
                      <a:fillRect/>
                    </a:stretch>
                  </pic:blipFill>
                  <pic:spPr>
                    <a:xfrm>
                      <a:off x="0" y="0"/>
                      <a:ext cx="10619740" cy="6096635"/>
                    </a:xfrm>
                    <a:prstGeom prst="rect">
                      <a:avLst/>
                    </a:prstGeom>
                  </pic:spPr>
                </pic:pic>
              </a:graphicData>
            </a:graphic>
          </wp:inline>
        </w:drawing>
      </w:r>
    </w:p>
    <w:sectPr>
      <w:pgSz w:w="16838" w:h="11906" w:orient="landscape"/>
      <w:pgMar w:top="57" w:right="57" w:bottom="57" w:left="57"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D88426A"/>
    <w:multiLevelType w:val="singleLevel"/>
    <w:tmpl w:val="DD88426A"/>
    <w:lvl w:ilvl="0" w:tentative="0">
      <w:start w:val="1"/>
      <w:numFmt w:val="decimal"/>
      <w:lvlText w:val="(%1)"/>
      <w:lvlJc w:val="left"/>
      <w:pPr>
        <w:ind w:left="425" w:hanging="425"/>
      </w:pPr>
      <w:rPr>
        <w:rFonts w:hint="default"/>
      </w:rPr>
    </w:lvl>
  </w:abstractNum>
  <w:abstractNum w:abstractNumId="1">
    <w:nsid w:val="1B3DAD25"/>
    <w:multiLevelType w:val="singleLevel"/>
    <w:tmpl w:val="1B3DAD25"/>
    <w:lvl w:ilvl="0" w:tentative="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QyOGJjYzk4ZWVjMmIwZTRjZmU1ZDNkYWEwYmU2MTYifQ=="/>
  </w:docVars>
  <w:rsids>
    <w:rsidRoot w:val="00000000"/>
    <w:rsid w:val="000B4317"/>
    <w:rsid w:val="00DC5E6F"/>
    <w:rsid w:val="02963DFC"/>
    <w:rsid w:val="02FC0103"/>
    <w:rsid w:val="037B196F"/>
    <w:rsid w:val="03A32C74"/>
    <w:rsid w:val="03A34352"/>
    <w:rsid w:val="058663AA"/>
    <w:rsid w:val="05DD246D"/>
    <w:rsid w:val="067B0181"/>
    <w:rsid w:val="07097292"/>
    <w:rsid w:val="074958E1"/>
    <w:rsid w:val="0A4F320E"/>
    <w:rsid w:val="0A9C1FC2"/>
    <w:rsid w:val="0ACA6D38"/>
    <w:rsid w:val="0AF929FE"/>
    <w:rsid w:val="0B4D2358"/>
    <w:rsid w:val="0B6B051B"/>
    <w:rsid w:val="0C7659B1"/>
    <w:rsid w:val="0CEE636A"/>
    <w:rsid w:val="0E230C39"/>
    <w:rsid w:val="10833C11"/>
    <w:rsid w:val="110805BA"/>
    <w:rsid w:val="118026E4"/>
    <w:rsid w:val="11823EC9"/>
    <w:rsid w:val="130B4E1E"/>
    <w:rsid w:val="13473BB8"/>
    <w:rsid w:val="13A84E3E"/>
    <w:rsid w:val="14A14FAE"/>
    <w:rsid w:val="14E91D72"/>
    <w:rsid w:val="16D451C7"/>
    <w:rsid w:val="17263548"/>
    <w:rsid w:val="17824C23"/>
    <w:rsid w:val="17C3523B"/>
    <w:rsid w:val="17CF6B72"/>
    <w:rsid w:val="18F71640"/>
    <w:rsid w:val="1A5F56EF"/>
    <w:rsid w:val="1AD57CD6"/>
    <w:rsid w:val="1C5C3992"/>
    <w:rsid w:val="1CB16A12"/>
    <w:rsid w:val="1D183933"/>
    <w:rsid w:val="1D5432EB"/>
    <w:rsid w:val="1D990CB3"/>
    <w:rsid w:val="1E067C30"/>
    <w:rsid w:val="1E335631"/>
    <w:rsid w:val="1F111992"/>
    <w:rsid w:val="1F234F3D"/>
    <w:rsid w:val="1F7C1A84"/>
    <w:rsid w:val="20410EB1"/>
    <w:rsid w:val="2091237A"/>
    <w:rsid w:val="209D0D1F"/>
    <w:rsid w:val="21443420"/>
    <w:rsid w:val="21C1542F"/>
    <w:rsid w:val="221B2A04"/>
    <w:rsid w:val="22E04EF3"/>
    <w:rsid w:val="22F97D63"/>
    <w:rsid w:val="24482D50"/>
    <w:rsid w:val="246B6A3F"/>
    <w:rsid w:val="248A3369"/>
    <w:rsid w:val="24CF3818"/>
    <w:rsid w:val="253F4153"/>
    <w:rsid w:val="25BA17B4"/>
    <w:rsid w:val="25C65CE7"/>
    <w:rsid w:val="26086755"/>
    <w:rsid w:val="265644E8"/>
    <w:rsid w:val="28DD12A8"/>
    <w:rsid w:val="2A944F41"/>
    <w:rsid w:val="2ABC3A33"/>
    <w:rsid w:val="2B1716CE"/>
    <w:rsid w:val="2B6C37C8"/>
    <w:rsid w:val="2BE05F64"/>
    <w:rsid w:val="2C1C63AA"/>
    <w:rsid w:val="2D522E91"/>
    <w:rsid w:val="2F2174B5"/>
    <w:rsid w:val="2FD656B4"/>
    <w:rsid w:val="30466CDD"/>
    <w:rsid w:val="306E3B3E"/>
    <w:rsid w:val="31DF3652"/>
    <w:rsid w:val="32E26A66"/>
    <w:rsid w:val="333F1678"/>
    <w:rsid w:val="35984485"/>
    <w:rsid w:val="36015455"/>
    <w:rsid w:val="36C85B7E"/>
    <w:rsid w:val="370B406F"/>
    <w:rsid w:val="38695E93"/>
    <w:rsid w:val="38A774C4"/>
    <w:rsid w:val="38F44DFD"/>
    <w:rsid w:val="39C649EB"/>
    <w:rsid w:val="3AD0272F"/>
    <w:rsid w:val="3B1D5CF9"/>
    <w:rsid w:val="3BD0589F"/>
    <w:rsid w:val="3C157564"/>
    <w:rsid w:val="3D0A2E41"/>
    <w:rsid w:val="3D0C0967"/>
    <w:rsid w:val="3D1902C4"/>
    <w:rsid w:val="3EA94694"/>
    <w:rsid w:val="40A52622"/>
    <w:rsid w:val="4250579A"/>
    <w:rsid w:val="427C3FEB"/>
    <w:rsid w:val="435242BA"/>
    <w:rsid w:val="443D1D4E"/>
    <w:rsid w:val="44D108E9"/>
    <w:rsid w:val="45992D5D"/>
    <w:rsid w:val="46767E5A"/>
    <w:rsid w:val="46A42CD8"/>
    <w:rsid w:val="46BD4347"/>
    <w:rsid w:val="471825FE"/>
    <w:rsid w:val="475D652A"/>
    <w:rsid w:val="48A97FC1"/>
    <w:rsid w:val="49170DBF"/>
    <w:rsid w:val="49E862B8"/>
    <w:rsid w:val="4A0D21C2"/>
    <w:rsid w:val="4A503882"/>
    <w:rsid w:val="4B776B70"/>
    <w:rsid w:val="4BED4059"/>
    <w:rsid w:val="4C5F5C60"/>
    <w:rsid w:val="4D8B3B2A"/>
    <w:rsid w:val="4DDA685F"/>
    <w:rsid w:val="4ED14027"/>
    <w:rsid w:val="4FED74F7"/>
    <w:rsid w:val="51C752C6"/>
    <w:rsid w:val="5253098E"/>
    <w:rsid w:val="526B062C"/>
    <w:rsid w:val="529711F1"/>
    <w:rsid w:val="53207105"/>
    <w:rsid w:val="53A86490"/>
    <w:rsid w:val="53E80BBB"/>
    <w:rsid w:val="542853F3"/>
    <w:rsid w:val="542F2B7C"/>
    <w:rsid w:val="545B5D66"/>
    <w:rsid w:val="549677DF"/>
    <w:rsid w:val="551D59AF"/>
    <w:rsid w:val="55BF054F"/>
    <w:rsid w:val="55E55DA1"/>
    <w:rsid w:val="56170234"/>
    <w:rsid w:val="561F7505"/>
    <w:rsid w:val="562069D6"/>
    <w:rsid w:val="566029D6"/>
    <w:rsid w:val="56DB78D0"/>
    <w:rsid w:val="5797131D"/>
    <w:rsid w:val="57DD4F82"/>
    <w:rsid w:val="58DF3DF8"/>
    <w:rsid w:val="59366B32"/>
    <w:rsid w:val="594352B9"/>
    <w:rsid w:val="59EC3BA2"/>
    <w:rsid w:val="5A797FCC"/>
    <w:rsid w:val="5A9F473A"/>
    <w:rsid w:val="5B4B66A7"/>
    <w:rsid w:val="5CB12E81"/>
    <w:rsid w:val="5D1161F2"/>
    <w:rsid w:val="5D28190D"/>
    <w:rsid w:val="5D650A58"/>
    <w:rsid w:val="5EDA221B"/>
    <w:rsid w:val="6037369D"/>
    <w:rsid w:val="606D7267"/>
    <w:rsid w:val="60B62814"/>
    <w:rsid w:val="60C31618"/>
    <w:rsid w:val="60F872D1"/>
    <w:rsid w:val="614336C9"/>
    <w:rsid w:val="615D7B2C"/>
    <w:rsid w:val="618C66EC"/>
    <w:rsid w:val="61F77588"/>
    <w:rsid w:val="622D2FAA"/>
    <w:rsid w:val="622F6D22"/>
    <w:rsid w:val="62327145"/>
    <w:rsid w:val="62E948E1"/>
    <w:rsid w:val="634405AB"/>
    <w:rsid w:val="635051A2"/>
    <w:rsid w:val="63C52767"/>
    <w:rsid w:val="644B7717"/>
    <w:rsid w:val="64A121F4"/>
    <w:rsid w:val="65270184"/>
    <w:rsid w:val="65B6320F"/>
    <w:rsid w:val="665B7C90"/>
    <w:rsid w:val="667E2026"/>
    <w:rsid w:val="67167BEC"/>
    <w:rsid w:val="683C2CDC"/>
    <w:rsid w:val="685C6397"/>
    <w:rsid w:val="6AB36324"/>
    <w:rsid w:val="6BB12E98"/>
    <w:rsid w:val="6BEE07D4"/>
    <w:rsid w:val="6C5D7894"/>
    <w:rsid w:val="6E0252EB"/>
    <w:rsid w:val="6EEB11F7"/>
    <w:rsid w:val="6F7915DC"/>
    <w:rsid w:val="71235CA4"/>
    <w:rsid w:val="726F4F19"/>
    <w:rsid w:val="727367B7"/>
    <w:rsid w:val="72A057C0"/>
    <w:rsid w:val="731D4DF3"/>
    <w:rsid w:val="73320420"/>
    <w:rsid w:val="73CF3EC1"/>
    <w:rsid w:val="74527434"/>
    <w:rsid w:val="75301043"/>
    <w:rsid w:val="759A3F84"/>
    <w:rsid w:val="75F64789"/>
    <w:rsid w:val="772D41FE"/>
    <w:rsid w:val="77DD3B92"/>
    <w:rsid w:val="795330DD"/>
    <w:rsid w:val="79706465"/>
    <w:rsid w:val="79C630D7"/>
    <w:rsid w:val="7A620021"/>
    <w:rsid w:val="7B354F51"/>
    <w:rsid w:val="7C2428D0"/>
    <w:rsid w:val="7D586CD5"/>
    <w:rsid w:val="7D67516A"/>
    <w:rsid w:val="7F2552DD"/>
    <w:rsid w:val="7F272E03"/>
    <w:rsid w:val="7F4D0390"/>
    <w:rsid w:val="7FCF701B"/>
    <w:rsid w:val="7FF2115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1213</Words>
  <Characters>2032</Characters>
  <Lines>0</Lines>
  <Paragraphs>0</Paragraphs>
  <TotalTime>1</TotalTime>
  <ScaleCrop>false</ScaleCrop>
  <LinksUpToDate>false</LinksUpToDate>
  <CharactersWithSpaces>2138</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2019-11-03T03:15:00Z</dcterms:created>
  <dc:creator>Administrator</dc:creator>
  <cp:lastModifiedBy>朱猛</cp:lastModifiedBy>
  <dcterms:modified xsi:type="dcterms:W3CDTF">2023-01-14T19:33:32Z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D57D89714CC241C7850A1830383AFBE4</vt:lpwstr>
  </property>
</Properties>
</file>