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黄河流域抗震薄弱区数据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Seismically Vulnerable Areas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  本数据集收录了黄河流域地区各地级市的地震带易受震情况。   1、数据集命名：抗震薄弱区数据.xlsx。   2、属性说明：序号：名单序号。省：黄河流域流经省级地区。市：黄河流域流经市级地区。地区：黄河流域流经区县级地区。处于地震带等级（1-8级）。   3、易收震等级表示级别，等级越高则越容易发生地震。4、数据来源为国家地质局的地震带统计。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  本数据集数据来源为国家地质局的地震带统计。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抗震薄弱区,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河南省,  山西省,  山东,  青海省,  四川,  宁夏,  内蒙古,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黄河流域抗震薄弱区数据. 国家冰川冻土沙漠科学数据中心(http://www.ncdc.ac.cn), 2021. https://cstr.cn/CSTR:11738.11.NCDC.YRIVER.2021.7.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