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黄河流域抗震薄弱区数据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Seismically Vulnerable Areas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10.12072/ncdc.YRiver.db0008.2021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  本数据集收录了黄河流域地区各地级市的地震带易受震情况。   1、数据集命名：抗震薄弱区数据.xlsx。   2、属性说明：序号：名单序号。省：黄河流域流经省级地区。市：黄河流域流经市级地区。地区：黄河流域流经区县级地区。处于地震带等级（1-8级）。   3、易收震等级表示级别，等级越高则越容易发生地震。4、数据来源为国家地质局的地震带统计。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  本数据集数据来源为国家地质局的地震带统计。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黄河流域自然灾害, 抗震薄弱区, 地震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山东,  四川,  宁夏,  内蒙古,  青海省,  山西省,  河南省,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黄河流域抗震薄弱区数据. 国家冰川冻土沙漠科学数据中心(http://www.ncdc.ac.cn), 2021. https://cstr.cn/CSTR:11738.11.NCDC.YRIVER.2021.7.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