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Statistical data of environmental investment in Weihe River Basin (2003-2017)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10.12072/ncdc.WRiver.db0006.2021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11738.11.ncdc.WRiver.2021.4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Social economy and culture</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mainly collects the environmental investment data of various regions in the Weihe River Basin (in provincial units, including Shaanxi Province, Gansu Province and Ningxia Hui Autonomous Region) from 2003 to 2017. The data is mainly from China Environmental Statistics Yearbook. Data set naming: investment in environmental pollution control in various regions. Xlsx, investment in urban environmental infrastructure construction in various regions. Xlsx, completion of investment in industrial pollution control in various regions. Xlsx, sources of forestry investment in various regions. Xlsx, completion of forestry investment in various regions. Xlsx. Data statistics: 1. Statistical information on investment in environmental pollution control in various regions: Region: Shaanxi Province, Gansu Province, Ningxia Hui Autonomous Region. Year: 2003-2017. Total investment in environmental pollution control (including investment in urban environmental infrastructure construction, investment in industrial pollution source control, and environmental protection investment in environmental protection acceptance projects completed in the current year) (100 million yuan); Proportion of investment in environmental pollution control in GDP (%). 2. Statistical information on investment in urban environmental infrastructure construction in various regions: Region: Shaanxi Province, Gansu Province, Ningxia Hui Autonomous Region. Year: 2003-2017. Investment in urban environmental infrastructure construction in various regions: total investment (including gas, central heating, drainage, landscaping, urban appearance and environmental sanitation), unit: 100 million yuan. 3. Statistical information on the completion of industrial pollution control investment in each region: Region: Shaanxi Province, Gansu Province, Ningxia Hui Autonomous Region. Year: 2003-2017. The investment of pollution control project completed this year (including wastewater treatment, waste gas treatment, solid waste treatment, noise treatment and others), unit: 10000 yuan. 4. Statistical information on the sources of forestry investment funds in various regions: Region: Shaanxi Province, Gansu Province, Ningxia Hui Autonomous Region. Year: 2003-2012. Total (10000 yuan); Balance fund at the end of last year (10000 yuan); Source of funds for the year (including state budget funds, domestic loans, utilization of foreign capital, self raised funds and other funds) (10000 yuan). 5. Statistical information on the completion of forestry investment in each region: Region: Shaanxi Province, Gansu Province, Ningxia Hui Autonomous Region. Year: 2003-2017. Forestry investment completed this year (including national investment, ecological construction and protection, forestry support and guarantee, forestry livelihood project, forestry industry development and others), unit: 10000 yuan. Each worksheet in the data set is the investment data of each region in the Weihe River Basin, and the detailed data are recorded in the table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Data source: China Environmental Statistics Yearbook</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Manually collect, sort and extract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Manual collection and secondary proofreading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time:2003/01/01-2007/12/31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place:Weihe River Basin, Shaanxi Province, Gansu Province, Ningxia Hui Autonomous Region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altitude:3903.0m-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322.0m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size:63.1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Theme:completion of industrial pollution control investment in various regions, investment in environmental pollution control in various regions, completion of forestry investment in various regions, and sources of forestry investment funds in various regions, Environmental investment, investment in urban environmental infrastructure construction in various regions, Statistical Bulletin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Subject:human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Time:2003 2004 2005 2006 2007 2008 2009 2010 2011 2012 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Place:Weihe River Basin,  Gansu Province,  Ningxia Hui Autonomous Region,  Shaanxi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33.70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103.97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33.70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Yaonan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Hongxing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Yaonan. Statistical data of environmental investment in Weihe River Basin (2003-2017). National Cryosphere Desert Data Center(http://www.ncdc.ac.cn), 2021. https://cstr.cn/CSTR:11738.11.ncdc.WRiver.2021.4.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