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黑河生态水文遥感试验：水文气象观测网数据集（阿柔超级站涡动相关仪-2014年）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(ARJO super station eddy correlator-2014)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  该数据集包含了2014年1月19日至2014年12月31日的黑河水文气象观测网上游阿柔超级站的涡动相关仪观测数据。   站点位于青海省祁连县阿柔乡草达坂村，下垫面是高寒草地。观测点的经纬度是100.4643E, 38.0473N，海拔3033m。涡动相关仪的架高3.5m，采样频率是10Hz，超声朝向是正北向，超声风速温度仪（CSAT3）与CO2/H2O分析仪（Li7500A）之间的距离是15cm。   涡动相关仪的原始观测数据为10Hz，发布的数据是采用Eddypro软件处理的30分钟数据，其处理的主要步骤包括：   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   （1）剔除仪器出错时的数据；   （2）剔除降水前后1h的数据；   （3）剔除10Hz原始数据中每30min内缺失率大于10%的数据；   （4）剔除夜间弱湍流的观测数据（u小于0.1m/s）。   观测数据的平均周期为30分钟，一天48个数据，缺失数据标记为-6999。因仪器漂移等原因引起的可疑数据用红色字体标识，其中1月1-1月18日由于采集器损坏，导致数据缺失。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   水文气象网或站点信息请参考Liu et al. (2018)，观测数据处理请参考Liu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  站点位于青海省祁连县阿柔乡草达坂村，下垫面是高寒草地。观测点的经纬度是100.4643E, 38.0473N，海拔3033m。  涡动相关仪的架高3.5m，采样频率是10Hz，超声朝向是正北向，超声风速温度仪（CSAT3）与CO2/H2O分析仪（Li7500A）之间的距离是15cm。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   （1）剔除仪器出错时的数据；   （2）剔除降水前后1h的数据；   （3）剔除10Hz原始数据中每30min内缺失率大于10%的数据；   （4）剔除夜间弱湍流的观测数据（u*小于0.1m/s）。   观测数据的平均周期为30分钟，一天48个数据，缺失数据标记为-6999。因仪器漂移等原因引起的可疑数据用红色字体标识。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1月1-1月18日由于采集器损坏，导致数据缺失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其余为2）。  数据时间的含义，如0:30代表0:00-0:30的平均；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2014/01/19-2014/12/31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潜热通量, 二氧化碳通量, 高寒草地,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阿柔超级站,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 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徐自为,刘绍民. 黑河生态水文遥感试验：水文气象观测网数据集（阿柔超级站涡动相关仪-2014年）. 国家冰川冻土沙漠科学数据中心(http://www.ncdc.ac.cn), 2021. https://cstr.cn/CSTR:11738.11.ncdc.nieer.2020.1581.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