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2005年黑河下游苦豆子地波文比蒸散发平均日变化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average daily variation of BiWen specific evapotranspiration of Sophora alopecuroides in the lower reaches of Heihe River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2005年黑河下游二道桥苦豆子地波文比系统观测数据。包含从元月1日起的日期、时间、上下端平均温度差（摄氏度）、高端水气压（kPa）低、水气压（kPa） △T/△e、波文比、8厘米土壤热通量1(W/m*m)、8厘米热流板土壤热通量2(W/m*m)、净辐射(W/m*m)、Rn-G(W/m*m)、潜热通量(W/m*m)、显热通量(W/m*m、ET（mm/h）、取正（mm/h）、日蒸散发量mm、潜热/净辐射、月蒸发量。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2005/05/07-2005/08/07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65.5 KiB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辐射通量,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2005年黑河下游苦豆子地波文比蒸散发平均日变化. 国家冰川冻土沙漠科学数据中心(http://www.ncdc.ac.cn), 2021. https://cstr.cn/CSTR:11738.11.ncdc.nieer.2020.1184.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