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2004-2005年北京上甸子大气本底站一氧化碳月均值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mean value of carbon monoxide at Shangdianzi atmospheric background station, Beijing, 2004-2005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10.12072/ncdc.sdzraw.db2943.2023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我国北京上甸子大气本底站2004-2005年一氧化碳在线观测月统计数据，可代表同期我国京津冀地区的一氧化碳本底状况，数据集经过严格的质量控制，统计变量包括一氧化碳月平均值、中值、标准差、样本个数、月最大值、月最小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反应性气体, 一氧化碳, 月均值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张晓春,  权维俊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张晓春, 权维俊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张晓春,权维俊. 2004-2005年北京上甸子大气本底站一氧化碳月均值. 国家冰川冻土沙漠科学数据中心(http://www.ncdc.ac.cn), 2021. https://cstr.cn/CSTR:11738.11.ncdc.SDZRAW.2020.16.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