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黄河流域各县区生态红线数据（2016-2020年）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Ecological red line data of counties and districts in the Yellow River Basin (2016-2020)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  本数据集收录了黄河流域各县区生态红线数据，   1.数据集命名：河流域各县区生态红线数据.xlsx   2.属性说明：（1）年：年份（2）省：省市地区（3）生态红线面积：单位为平方千米（4）详情：详细信息"。   本数据集中的黄河流域地区有：河南省、陕西省、宁夏回族自治区、甘肃省、四川省、青海省。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  本数据集数据来源于各地林业局、环保局规划方案等。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  本数据集数据由各地林业局、环保局规划方案等摘录整理成表格形式的数据。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生态环境保护红线, 规划保护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河南省,  宁夏回族自治区,  山东省,  山西省,  内蒙古自治区,  甘肃省,  四川省,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黄河流域各县区生态红线数据（2016-2020年）. 国家冰川冻土沙漠科学数据中心(http://www.ncdc.ac.cn), 2022. https://cstr.cn/CSTR:11738.11.ncdc.YRiver.db1936.2022.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