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陕西省榆林市大海则高矿化度矿井水预处理单元实验数据集（2020年10-11月）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dataset of high salinity mine water pretreatment unit in Dahaize, Yulin City, Shaanxi Province (October November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  对于高矿化度矿井水的深度脱盐处理，需要采用反渗透（RO）膜法对矿井水中的硬度、盐度和其他多种低浓度污染物去除。由于反渗透系统对原水的水质要求较高，装置进水的淤塞密度指数SDI值需要   本数据集采用室内实验方法获得，原水为采用自来水人工配制的模拟高矿化度矿井水，预处理装置包括瓷砂过滤柱和超滤装置两部分，设计水量为0.5-1.0 m3/h，砂滤柱高1500 mm，直径10 cm，过滤流向采用下向流，首先，通过比较三种滤料物化性能和过滤性能，得到出水浊度和滤柱水头损失变化数据，以此作为选择瓷砂滤柱过滤滤料的依据。通过实验得到不同滤层厚度条件下的浊度和水头损失以及最优滤速数据，还得到了反冲洗强度与膨胀率和冲洗历时之间的关系，以此作为瓷砂过滤柱运行参数的优选依据。其次，通过在不同膜通量、进水TDS浓度、温度条件下进行超滤膜运行实验，得到了不同条件运行过程中跨膜压差（TMP）变化数据，以此作为超滤膜运行参数的优选依据。最后，得到瓷砂过滤和超滤同时运行条件下出水浊度和SDI值数据。   数据集共包含11组数据，其中每组数据包含5-65个数据点不等，数据集完全开放共享。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  本数据集采用室内实验方法获得，原水为采用自来水人工配制的模拟高矿化度矿井水。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  采用实验室装置并人工配制模拟高矿化度矿井水进行实验，处理规模0.5-1 m3/h，采集处理后的水样进行指标检测获得。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2020/10/01-2020/11/30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膜通量, 进水负荷, 冲洗强度-膨胀率, 超滤膜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高矿化度矿井水高效优化处理技术与装备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郑曦. 陕西省榆林市大海则高矿化度矿井水预处理单元实验数据集（2020年10-11月）. 国家冰川冻土沙漠科学数据中心(http://www.ncdc.ac.cn), 2022. https://cstr.cn/CSTR:11738.11.ncdc.UTCMW.db2123.2022.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