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乌梁素海浮游动物数据集（2019年3-9月）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Wuliangsuhai zooplankton data set (March September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10.12072/ncdc.iceflood.db2366.2022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11738.11.ncdc.iceflood.db2366.2022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  本数据集采用布点采样分析获取得到。数据集包括浮游动物门、纲（属）水平的密度和生物量数据，共计3组数据，每组6条，数据集完全开放共享。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  参照《水环境监测规范》（SL219-2013）进行布点取样，参照《淡水浮游生物研究方法》等进行实验处理，按照《中国淡水生物图谱》用显微镜进行分类鉴定和定量计数。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  参照《水环境监测规范》（SL219-2013）进行布点取样，参照《淡水浮游生物研究方法》等进行实验处理，按照《中国淡水生物图谱》用显微镜进行分类鉴定和定量计数。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  点位布设、样品采样、保存及测定均严格按照国家相关标准和规范进行，数据可靠。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2019/03/01-2019/09/30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浮游动物密度, 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  韩冰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王司阳,韩冰. 乌梁素海浮游动物数据集（2019年3-9月）. 国家冰川冻土沙漠科学数据中心(http://www.ncdc.ac.cn), 2022. https://cstr.cn/CSTR:11738.11.ncdc.iceflood.db2366.2022.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