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多因素作用条件下沿海、沿江潮位预报技术方案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Technical Scheme for Forecasting Tide Levels Along the Coast and River under Multi factor Conditions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10.12072/ncdc.nhri.db6822.2025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11738.11.NCDC.NHRI.DB6822.2025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研究对象为长江下游沿线六站及沿海地区的潮位预报。研究时间跨度为1950年至2020年，整合了此期间长系列潮位历史资料。数据类型包括实测水位、大通流量变化以及台风路径等数据，数据格式涵盖了图表、统计结果和模型输出等。文件分析了极端潮位的成因，特别是在洪水、天文大潮和风暴潮共同作用下的增减水影响，构建了包括非稳态调和分析方法、深度学习Transformer方法、水动力学模型等多种潮位预报模型，并对这些模型进行了精度比较，为长江下游及沿海地区的潮位预报提供了技术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风暴潮, 天文潮, 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夏明嫣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夏明嫣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夏明嫣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夏明嫣. 多因素作用条件下沿海、沿江潮位预报技术方案. 国家冰川冻土沙漠科学数据中心(http://www.ncdc.ac.cn), 2025. https://cstr.cn/CSTR:11738.11.NCDC.NHRI.DB6822.2025.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