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筛网孔径对SS（悬浮物）去除效果数据集（2020年1月）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SS (suspended solids) removal effect by screen aperture (January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10.12072/ncdc.UTCMW.db2158.2022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11738.11.ncdc.UTCMW.db2158.2022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实验室配水模拟实际矿井水，使用不同筛网的泥水分离装置处理废水中的SS（悬浮物），并对滚筒转速、进水流量、粒径配比、SS（悬浮物）初始浓度等各实验因素进行优化，得出最优实验条件。数据集共包含300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配制好的模拟废水放于原水箱，通过水泵将原水泵入泥水分离设备中进行处理，通过测定不同筛网孔径下的出水SS（悬浮物），筛选出最优运行条件。运行条件主要包括：筛网孔径、滚筒转速、进水流量、粒径配比和SS（悬浮物）初始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矿井水治理, 悬浮物, 泥水分离, 筛网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筛网孔径对SS（悬浮物）去除效果数据集（2020年1月）. 国家冰川冻土沙漠科学数据中心(http://www.ncdc.ac.cn), 2022. https://cstr.cn/CSTR:11738.11.ncdc.UTCMW.db2158.2022.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