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Experimental data of Taiyuan carbon steel slag + carbon steel slag granular soil column (may 2019-2020)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10.12072/ncdc.UTCMW.db2187.2022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11738.11.ncdc.UTCMW.db2187.2022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Using powdered carbon steel slag as adsorption material and carbon steel slag particles as aggregate, through leaching experiment, the ratio of carbon steel slag and carbon steel slag particles to treat acid old kiln water by PRB is studied, and the dynamic adsorption law of PRB to treat acid old kiln water and the ratio of PRB filling materials are analyzed. The data set contains a total of 450 data. The experiment of this data set was carried out in May 2019 in Taiyuan, Shanxi Province.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experiment, self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concentration of so 4 2 - was determined by Barium Chromate Spectrophotometry (thermal method) according to the standard test methods for drinking water inorganic non-metallic indexes (GB / t5750.5-2006) issued by the Ministry of health. According to the standard test methods for drinking water inorganic metal index (GB / t5750.6-2006) issued by the Ministry of health, the metal ions (Fe, Mn, Zn) in the solution were determined and analyzed by atomic absorption spectrophotometer.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time:2019/05/01-2020/12/31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place:Taiyuan City, Shanxi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Theme:Leaching experiment, PRB treatment, dynamic adsorption law</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Place:Taiyuan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Yongbo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Yongbo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Yongbo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Yongbo. Experimental data of Taiyuan carbon steel slag + carbon steel slag granular soil column (may 2019-2020). National Cryosphere Desert Data Center(http://www.ncdc.ac.cn), 2022. https://cstr.cn/CSTR:11738.11.ncdc.UTCMW.db2187.2022.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