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黑河生态水文遥感试验：非均匀下垫面地表蒸散发的多尺度观测试验-通量观测矩阵数据集（11号点涡动相关仪-2012年）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 scale observation experiment of surface evapotranspiration over non-uniform underlying surface flux observation matrix dataset (eddy covariance at point 11-2012)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  该数据集包含了2012年5月29日至9月18日的通量观测矩阵中11号点的涡动相关通量观测数据。站点位于甘肃省张掖市盈科灌区农田内，下垫面是玉米。观测点的经纬度是100.34197E, 38.86991N，海拔1575.65m。涡动相关仪架高3.5m，采样频率是10Hz，超声朝向是正北向，超声风速仪与CO2/H2O分析仪之间的距离是15cm。 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   对Edire软件输出的30min通量值也进行了筛选：（1）剔除仪器出错时的数据；（2）剔除降水前后1h的数据；（3）剔除10Hz原始数据每30min内缺失率大于3%的数据；（4）剔除夜间弱湍流的观测数据（u*小于0.1m/s）。   观测数据的平均周期为30分钟，一天48个数据，缺失数据标记为-6999。因仪器漂移等原因引起的可疑数据用红色字体标识。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  观测数据的平均周期为30分钟，一天48个数据，缺失数据标记为-6999。因仪器漂移等原因引起的可疑数据用红色字体标识。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2012/05/29-2012/09/18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二氧化碳通量, 涡动相关仪, 感热通量, 潜热通量, 水文气象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黑河生态水文遥感试验：非均匀下垫面地表蒸散发的多尺度观测试验-通量观测矩阵数据集（11号点涡动相关仪-2012年）. 国家冰川冻土沙漠科学数据中心(http://www.ncdc.ac.cn), 2021. https://cstr.cn/CSTR:11738.11.ncdc.nieer.2020.1574.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