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Permafrost Thickness Map of Kamalan River Basin in Dongpo Tahe Area of Daxing'anling Mountains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10.12072/ncdc.nieer.db7243.2026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11738.11.NCDC.NIEER.DB7243.2026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sampling data: Ground temperature measurement data obtained from on-site mechanical/manual drilling and exploration pits in the Kamaran River Basin on the east slope of the Greater Khingan Range.     Environmental data: sourced from multi-source spatial datasets such as climate, soil, and terrain downloaded from the Google Earth Engine (GEE) platform and authoritative websites, used as model predictive variables.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Preprocess all environmental factor data using Python and ArcGIS, including format conversion, spatial registration (unified to WGS84 coordinate system), resampling (to target resolution), and normalization. Based on terrain factors (elevation, slope, aspect, terrain undulation, terrain humidity index, terrain position index, etc.), soil factors (soil texture, land cover, bedrock burial depth), and meteorological factors (temperature, precipitation, freeze-thaw index) data, the study area scale permafrost thickness map is obtained through methods such as geothermal gradient model, environmental similarity model, and random forest.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Model validation: The five fold cross validation method is used to evaluate the prediction accuracy of the random forest model and ensure its reliability.     Spatial consistency check: Use ArcGIS to visually check and logically analyze the generated raster data, ensuring that the spatial distribution of permafrost temperature conforms to the regional permafrost distribution pattern and has no significant outliers.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time:2023/07/01-2024/09/30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place:Kamaran River Basin on the East Slope of Daxing'an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thickness, Kamaran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Place:Kamaran River Basin on the East Slope of Daxing'an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contributors:Zang Shuying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Jianxiang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Zang Shuying. 30m Permafrost Thickness Map of Kamalan River Basin in Dongpo Tahe Area of Daxing'anling Mountains (2023-2024). National Cryosphere Desert Data Center(http://www.ncdc.ac.cn), 2026. https://cstr.cn/CSTR:11738.11.NCDC.NIEER.DB7243.2026.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