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高大和平缓流动沙丘环境因子调查数据（2017年4-8月）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Environmental factor survey data for tall and gently flowing dunes (April-August 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选定流动沙丘设置背风坡下、背风坡中、背风坡上、丘顶、迎风坡上、迎风坡中、迎风坡下等7个坡位，垂直于坡向方向设置1个50cm×20cm的调查样方。样方调查4-8月温度、湿度和风蚀强度，且在样方内按照5点法采集0-10cm土样带回实验室测定土壤机械组成、土壤容重、全氮和全碳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  设置1个50cm×20cm的调查样方，调查4-8月温度、湿度和风蚀强度，且在样方内按照5点法采集0-10cm土样。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  在样方内按照5点法采集0-10cm土样带回实验室测定土壤机械组成、土壤容重、全氮和全碳指标。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2017/04/01-2017/08/31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奈曼旗境内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流动沙丘, 土壤温度, 土壤湿度, 风蚀强度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李玉霖. 高大和平缓流动沙丘环境因子调查数据（2017年4-8月）. 国家冰川冻土沙漠科学数据中心(http://www.ncdc.ac.cn), 2022. https://cstr.cn/CSTR:11738.11.ncdc.ZDYF.db1674.2022.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