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策勒荒漠生态系统植物群落与优势植物元素含量长期观测数据集（2010-2025年）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observations of desert plant communities and elemental composition of dominant plants in Cele, China (2010-2025)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10.12072/ncdc.db7766.2026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11738.11.ncdc.db7766.2026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2010—2025年新疆策勒荒漠生态系统长期定位观测，记录了荒漠综合观测场和辅助观测场植物群落组成、群落结构、生物量及优势植物不同器官元素含量。数据观测年份包括2010、2015、2020、2023、2024和2025年，共包含3个工作表和570条记录。其中，植物群落灌木层种类组成数据包括植物种名、株丛数、平均单丛茎数、基径、高度、冠幅、盖度、物候期以及地上和地下干重；灌木层群落特征数据包括优势种、植物种数、群落密度、优势种高度、群落盖度、地上和地下生物量及凋落物干重；优势植物元素含量数据包括植物不同器官的全碳、全氮、全磷、全钾、全硫、全钙、全铁、全镁、干重热值和灰分含量。该数据集可用于分析极端干旱区荒漠植物群落结构、生产力、物种组成及植物养分特征的长期变化。   本数据集以Excel格式存储，包含“da02”“da04”和“da13”3个工作表，共570条观测记录。   “da02”为荒漠植物群落灌木层种类组成数据，共152条记录和26个字段，观测年份包括2010、2015、2020、2023、2024和2025年。主要字段包括生态站及样地代码、观测日期、样方号、样方面积、植物中文名和拉丁名、株丛数、平均单丛茎数、平均基径、平均高度、平均冠幅、盖度、生活型、物候期、枝干干重、叶干重、地上部总干重和地下部总干重。   “da04”为荒漠植物群落灌木层群落特征数据，共110条记录和22个字段，观测年份包括2010、2015、2020、2023、2024和2025年。主要字段包括优势种、植物种数、群落密度、优势种平均高度、总盖度、枝干干重、叶干重、枯枝干重、凋落物干重、地上部总干重和地下部总干重。   “da13”为荒漠植物优势种不同器官元素含量数据，共308条记录和25个字段，观测年份包括2010、2015、2020和2025年。主要字段包括植物种名、拉丁名、采样部位、样品编号、室内分析日期，以及全碳、全氮、全磷、全钾、全硫、全钙、全铁、全镁、干重热值和灰分含量。采样部位包括根、茎、枝、叶、刺、种子和茎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  数据来源于策勒荒漠综合观测场的荒漠植物群落调查与植物样品实验室分析。DA02于2010、2015、2020、2023、2024和2025年8月18日起开展灌木层调查，以10 m×10 m样方记录植物种类、株（丛）数、茎数、基径、高度、冠幅、盖度、物候期及地上、地下生物量等；地下部采用2 m×2 m×3 m取样单元。DA04在相同样地和样方基础上统计优势种、物种数、密度、盖度及地上、地下生物量等群落特征。DA13于2010、2015、2020、2023、2024和2025年9月24日起采集优势植物不同器官样品，区分茎、叶、刺、根等部位，经室内处理后测定全碳、全氮、全磷、全钾、全硫、全钙、全铁、全镁、干重热值和灰分等指标。具体采样日期、样地代码和样方号均保留在数据实体中。</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按照观测年份、观测日期、样地、样方、植物物种和采样器官进行分类整理。植物名称和拉丁学名按照统一格式进行校正，生态站代码、样地代码和样方编号进行标准化。数据整理过程中对日期格式、观测单位、缺失值、异常值、物种名称及地上总干重的计算关系进行了检查。对重复记录、缺失值及明显录入错误进行核查，不对真实观测值进行人为插补或调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包括物种中文名与拉丁名核查、样地及样方编号检查、日期格式统一、观测单位统一、缺失值标记、数值范围检查，以及地上部总干重与各生物量组分之间的逻辑关系核查。对于部分年份未开展或未完成测定的指标，统一采用NA标记，并在数据说明中注明缺失原因。并检查DA02物种组成数据与DA04群落统计数据之间的对应关系，以及DA13样品编号与植物种类、样方和器官之间的一致性，发现疑似异常记录时返回原始调查或实验记录复核，以保证数据的可比性和可追溯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2010/09/01-2025/08/18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新疆维吾尔自治区和田地区策勒县，新疆策勒荒漠草地生态系统国家野外科学观测研究站荒漠综合观测场和辅助观测场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生物量, 植物养分, 群落多样性, 群落结构, 优势物种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2010 2015 2020 2023 2024 2025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策勒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张志浩. 策勒荒漠生态系统植物群落与优势植物元素含量长期观测数据集（2010-2025年）. 国家冰川冻土沙漠科学数据中心(http://www.ncdc.ac.cn), 2026. https://cstr.cn/CSTR:11738.11.ncdc.db7766.2026.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