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玛依塔斯风区风吹雪事件能见度分级数据集（2024-2025年）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dataset of blowing snow event visibility classification for the Makitasi Wind Zone, China, 2024–2025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10.12072/ncdc.snow.db7564.2026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11738.11.ncdc.snow.db7564.2026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风吹雪灾害引发的低能见度是影响高等级公路交通安全与运行效率的关键因素，精细化能见度分级数据对于模型训练、管控策略制定及路侧边缘计算设备部署具有重要意义。本数据集以2024年11月至2025年3月新疆玛依塔斯风区G3015克塔高速K264+700—K272+700路段4处路侧固定监控摄像头连续视频为基础，按照能见度仪观测数据进行视频时间筛选，以1分钟/帧的频次进行抽帧提取，采用人工分级标注方法制备而成。数据集由1个压缩包构成，包含8个文件夹，分别对应8个能见度等级（0-100m、100-200m、200-300m、300-400m、400-500m、500-1000m、1000-2000m、NULL），共14679张路侧摄像头采集图像，图像空间分辨率为640×480像素。本数据集可用于表征风吹雪条件下公路能见度的时空分布及变化规律，服务风吹雪易发区的交通气象预警与高速公路动态管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2024/11/01-2025/03/31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玛依塔斯风区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*jpg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玛依塔斯风区, 2024-2025, 风吹雪, 能见度分级, 高速公路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玛依塔斯风区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46.25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84.11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84.25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46.19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马磊,  胡智轩,  赵静,  李鹏波,  赵琴,  潘星宇,  李肽脂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马磊  </w:t>
      </w:r>
      <w:proofErr w:type="gramStart"/>
      <w:r>
        <w:rPr>
          <w:rFonts w:ascii="Times New Roman" w:hAnsi="Times New Roman" w:hint="eastAsia"/>
          <w:sz w:val="24"/>
          <w:szCs w:val="24"/>
          <w:lang w:eastAsia="zh-CN"/>
        </w:rPr>
        <w:t xml:space="preserve">,  胡智轩  </w:t>
      </w:r>
      <w:proofErr w:type="gramStart"/>
      <w:r>
        <w:rPr>
          <w:rFonts w:ascii="Times New Roman" w:hAnsi="Times New Roman" w:hint="eastAsia"/>
          <w:sz w:val="24"/>
          <w:szCs w:val="24"/>
          <w:lang w:eastAsia="zh-CN"/>
        </w:rPr>
        <w:t xml:space="preserve">,  赵静  </w:t>
      </w:r>
      <w:proofErr w:type="gramStart"/>
      <w:r>
        <w:rPr>
          <w:rFonts w:ascii="Times New Roman" w:hAnsi="Times New Roman" w:hint="eastAsia"/>
          <w:sz w:val="24"/>
          <w:szCs w:val="24"/>
          <w:lang w:eastAsia="zh-CN"/>
        </w:rPr>
        <w:t xml:space="preserve">,  李鹏波  </w:t>
      </w:r>
      <w:proofErr w:type="gramStart"/>
      <w:r>
        <w:rPr>
          <w:rFonts w:ascii="Times New Roman" w:hAnsi="Times New Roman" w:hint="eastAsia"/>
          <w:sz w:val="24"/>
          <w:szCs w:val="24"/>
          <w:lang w:eastAsia="zh-CN"/>
        </w:rPr>
        <w:t xml:space="preserve">,  赵琴  </w:t>
      </w:r>
      <w:proofErr w:type="gramStart"/>
      <w:r>
        <w:rPr>
          <w:rFonts w:ascii="Times New Roman" w:hAnsi="Times New Roman" w:hint="eastAsia"/>
          <w:sz w:val="24"/>
          <w:szCs w:val="24"/>
          <w:lang w:eastAsia="zh-CN"/>
        </w:rPr>
        <w:t xml:space="preserve">,  潘星宇  </w:t>
      </w:r>
      <w:proofErr w:type="gramStart"/>
      <w:r>
        <w:rPr>
          <w:rFonts w:ascii="Times New Roman" w:hAnsi="Times New Roman" w:hint="eastAsia"/>
          <w:sz w:val="24"/>
          <w:szCs w:val="24"/>
          <w:lang w:eastAsia="zh-CN"/>
        </w:rPr>
        <w:t xml:space="preserve">,  李肽脂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赵琴</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2023D01B25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基于高等级公路视频数据深度学习的日间风吹雪低能见度识别模型研究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2022xjkk060203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伊犁河流域风吹雪灾害调查评估</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2023B03004-1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复杂地-气耦合山区多重雪害、泥石流、碎落滑坡等灾害防治及环境敏感旅游山区高速公路生态保护关键技术研究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XJJTZKX-FWCG-202312-0504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高寒高海拔山区公路雪灾防治技术研究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伊犁畅越-建管-13-2023-14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天山高寒富雪山区高等级公路建养关键技术推广应用研究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马磊,胡智轩,赵静,李鹏波,赵琴,潘星宇,李肽脂. 玛依塔斯风区风吹雪事件能见度分级数据集（2024-2025年）. 国家冰川冻土沙漠科学数据中心(http://www.ncdc.ac.cn), 2026. https://cstr.cn/CSTR:11738.11.ncdc.snow.db7564.2026.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