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黄河流域地形因子（综合曲率）数据集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Dataset of Topographic Factors (Comprehensive Curvature) in the Yellow River Basin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10.12072/ncdc.NIEER.db0007.2020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11738.11.ncdc.nieer.2020.1668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  该数据集包括黄河上游、中游和下游全流域的地形综合曲率信息。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  自主生产黄河流域地形坡度数据集空间分辨率为30m，数据平面精度和高程精度均小于一个像元。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  Hydrology水文工具软件提取。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  本数据集经过DEM改正、质量良好。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2020/01/01-2020/03/01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2.9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地面曲率, 坡向, 坡度, 高程变异系数, 地形起伏度, 综合曲率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黄河,  黄河流域,  黄河上中下游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95.88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119.34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myf@lzb.ac.cn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韩立钦,  张耀南,  康建芳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韩立钦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韩立钦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韩立钦,张耀南,康建芳. 黄河流域地形因子（综合曲率）数据集. 国家冰川冻土沙漠科学数据中心(http://www.ncdc.ac.cn), 2021. https://cstr.cn/CSTR:11738.11.ncdc.nieer.2020.1668.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