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L-band airborne microwave radiometer data set in the middle reaches of Heihe River Basin (July 7,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acquired by L-band airborne microwave radiometer on July 7, 2012 in the middle reaches of Heihe River. The L-band frequency is 1.4GHz, zenith angle observation, V polarization and H polarization information; The plane took off from Zhangye airport at 13:40 (Beijing time, the same below) and landed at 15:10. The flight lasted 4 hours. During the observation period, the flight altitude is about 2000 m and the flight speed is about 220-250 km / hr. The original data is divided into two parts: microwave radiometer data and geographic location KMZ data. Microwave radiometer data includes two data files of V polarization and H polarization, with a resolution of 600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L-band frequency is 1.4GHz, zenith angle observation, V polarization and H polarization information; The plane took off from Zhangye airport at 13:40 (Beijing time, the same below) and landed at 15:10. The flight lasted 4 hours. During the observation period, the flight altitude is about 2000 m and the flight speed is about 220-250 km / hr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is divided into two parts: microwave radiometer data and geographic location KMZ data. Microwave radiometer data includes two data files of V polarization and H polarization, with a resolution of 600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time:2012/07/07-2012/07/08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Theme:Airborne remote sensing, airborne microwave radiometer, plmr,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contributors:DaiLiyun,  Che Tao,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DaiLiyun, Che Tao, LI Xin. Heihe River eco hydrological remote sensing experiment: L-band airborne microwave radiometer data set in the middle reaches of Heihe River Basin (July 7, 2012). National Cryosphere Desert Data Center(http://www.ncdc.ac.cn), 2021. https://cstr.cn/CSTR:11738.11.ncdc.NIEER.2021.1877.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