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2014-2015年天山乌鲁木齐河源1号冰川物质平衡观测数据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Mass Balance Observation Data of Glacier No. 1 at the Headwaters of Urumqi River, Tianshan Mountains，2015-2016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10.12072/Tianshan.040.2018.db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中国天山乌鲁木齐河源1号冰川物质平衡项目的观测研究始于1959年夏季，当时的1号冰川面积为1.95 km2，冰川长度为2.41 km，冰川末端最低为海拔3736 m，是乌鲁木齐河流域发育规模最大的双冰斗冰川形态的现代冰川。随着冰舌萎缩，1993年，1条冰川蜕变为两条完全独立的冰川体系，即1号冰川西支和1号冰川东支。由此也表明一个区域冰川退缩意味着该区域冰川数量可能是增加的，而冰川面积及其储量是递减的。 1号冰川东支单点物质平衡、1号冰川西支单点物质平衡、1号冰川冬平衡、1号冰川年物质平衡、1号冰川东支年度各高度带冰川面积及其物质平衡、1号冰川西支年度各高度带冰川面积及其物质平衡。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观测网点的布设是在上一年观测研究工作的基础上进行的，即分别在1号冰川东支和西支冰川消融区表面，从冰舌开始自下而上布设A-I等各9个横剖面，各横剖面一般在冰面上等距离布设3根测杆进行消融期积消量的观测，积累区资料则以挖取雪坑观测结果获得。本年度1号冰川物质平衡观测方法与上一年相同，即从4月末/5月初开始观测，每月底或月初观测一次，至8月底/9月初为最后一次结束年度观测。1号冰川已解体为相互完全独立的东、西两支，为了便于与历史资料比较，1号冰川的零平衡线高度是利用面积加权法求得的。 观测设备包括卷尺、物质平衡秤、花杆、蒸汽钻等。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手工录入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严格按照仪器操作规范进行处理和数据分析，并已经在相关学术期刊发表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2014/09/01-2015/09/06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年物质平衡变化值，单点测杆积累量，积累/消融量，出露高度值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1号冰川,  物质平衡,  天山,  乌鲁木齐河源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09314967379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lihuilin@lzb.ac.cn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李慧林. 2014-2015年天山乌鲁木齐河源1号冰川物质平衡观测数据. 国家冰川冻土沙漠科学数据中心(http://www.ncdc.ac.cn), 2020. https://cstr.cn/CSTR:11738.11.ncdc.Tianshan.2020.91.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