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Tarim River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loss plots in national key prevention areas of Tarim River in 2021 includes Aksu City, Wushi County, Awati County, Zepu County, Shache County, Yecheng County, Maigaiti County, Bachu County, Hotan City, Hotan County, Moyu County, Pishan County, Luopu County, Cele County, Yutian County, Minfeng County, AHEQI county The statistical table of annual man-made soil erosion plots, annual dynamic change of man-made soil erosion plots and annual new man-made soil erosion plots in Alar City in 2021&lt;/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River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degrees of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Place:Tarim River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erosion plots in national key prevention area of Tarim River in 2021. National Cryosphere Desert Data Center(http://www.ncdc.ac.cn), 2022. https://cstr.cn/CSTR:11738.11.ncdc.hhstbc.db2563.2022.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