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塔里木河干流净初级生产力（NPP）（2000-2022年）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Vegetation index (NDVI) data of the main stream of the Tarim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10.12389/ariddc.01482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11738.11.ncdc.db7800.2026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  本数据集包含2000-2022年塔里木河干流净初级生产力（NPP）数据产品。采用CASA模型进行植被NPP估算，主要是根据植被吸收的光合有效辐射（Absorbed Photosynthetic Active Radiation, APAR）与实际光能利用率的乘积来计算 NPP，主要计算公式如下：NPPx,t=APAR(x,t)×ε(x,t)。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NPP, 净初级生产力, 塔里木河流域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焦阿永,   凌红波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焦阿永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 凌红波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焦阿永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焦阿永, 凌红波. 塔里木河干流净初级生产力（NPP）（2000-2022年）. 国家冰川冻土沙漠科学数据中心(http://www.ncdc.ac.cn), 2026. https://cstr.cn/CSTR:11738.11.ncdc.db7800.2026.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