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黑河生态水文遥感试验：祁连机载激光雷达原始数据（2012年）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raw data of airborne lidar in Qilian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  2012年8月28日，在黑河中上游的祁连观测区域，利用运12飞机，搭载Leica公司生产的ALS70,开展了lidar航空遥感飞行试验。ALS70激光波长为1064nm，多次回波（1,2,3和末次）。   祁连地区飞行绝对航高为4800米，地面最高点为3009米，地面最低点为2726米，平均点云密度为1.6点/平方米。通过参数检校、点云自动分类和人工编辑等步骤，最终形成DSM和DEM数据产品。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  ALS70激光波长为1064nm，多次回波（1,2,3和末次）。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  祁连地区飞行绝对航高为4800米，地面最高点为3009米，地面最低点为2726米，平均点云密度为1.6点/平方米。   通过参数检校、点云自动分类和人工编辑等步骤，最终形成DSM和DEM数据产品。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2012/08/28-2012/08/29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1014.8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las,trj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激光雷达, 航空遥感, DSM,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祁连,  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黑河生态水文遥感试验：祁连机载激光雷达原始数据（2012年）. 国家冰川冻土沙漠科学数据中心(http://www.ncdc.ac.cn), 2021. https://cstr.cn/CSTR:11738.11.ncdc.NIEER.2021.1875.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