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place:Including northern China and the Yellow River basin, including Xinjiang Uygur Autonomous Region, Xizang Autonomous Region, Qinghai Province, Gansu Province, Inner Mongolia Autonomous Region, Ningxia Hui Autonomous Region, Liaoning Province, Heilongjiang Province, Jilin Province, Hebei Province, Shaanxi Province, Shanxi Province, Sichuan Province, Henan Province, Shandong Province and Beijing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format:grid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storage, arid ecosystem model AEM, climate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China,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Xia,  PEI Ziwei,  CAO Liangzhong ,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author:CAO Liangzhong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Xia, PEI Ziwei, CAO Liangzhong , Zhang Yaonan. . National Cryosphere Desert Data Center(http://www.ncdc.ac.cn), 2025. https://cstr.cn/CSTR:11738.11.NCDC.NIEER.DB6840.2025.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方霞, 裴子卫, 曹良中, 侯晓杰, 张耀南. 中国北方及黄河流域生态系统有机碳储量时空数据集(1980–2020）年[J]. 中国科学数据（中英文网络版）, 2025, 10, (4): 1-16.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