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10.12072/ncdc.nieer.db6840.2025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11738.11.NCDC.NIEER.DB6840.2025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place:Including northern China and the Yellow River basin, including Xinjiang Uygur Autonomous Region, Xizang Autonomous Region, Qinghai Province, Gansu Province, Inner Mongolia Autonomous Region, Ningxia Hui Autonomous Region, Liaoning Province, Heilongjiang Province, Jilin Province, Hebei Province, Shaanxi Province, Shanxi Province, Sichuan Province, Henan Province, Shandong Province and Beijing City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Theme:Carbon storage, arid ecosystem model AEM, climate change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Place:Northern China,  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Xia,  PEI Ziwei,  CAO Liangzhong ,  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author:CAO Liangzhong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manager:FANG Xia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Xia, PEI Ziwei, CAO Liangzhong , Zhang Yaonan. . National Cryosphere Desert Data Center(http://www.ncdc.ac.cn), 2025. https://cstr.cn/CSTR:11738.11.NCDC.NIEER.DB6840.2025.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方霞, 裴子卫, 曹良中, 侯晓杰, 张耀南. 中国北方及黄河流域生态系统有机碳储量时空数据集(1980–2020）年[J]. 中国科学数据（中英文网络版）, 2025, 10, (4): 1-16.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