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黑河流域下游地下水位埋深监测及水质分析数据集（2009-2013年）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Groundwater depth monitoring and water quality analysis data set in the lower reaches of Heihe River Basin (2009-2013)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10.12072/ncdc.973Desert.db0043.2020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黑河流域中下游地下水埋深及水质观测与分析点数据，主要研究黑河下游地区水文循环过程及水质变化。数据文件：黑河流域下游地下水位埋深及水质分析数据(2009-2013).xls，包含4个表：（1）自动观测井水位埋深；（2）巡测井水位埋深；（3）水化学；（4）同位素。 包含了黑河下游地区2009-2013期间的地下水位埋深巡测与自动监测数据，以及河水-地下水水样的水化学与氢氧同位素实验室分析数据。数据度量单位：“高程”、“水位埋深”量纲：米；“温度”量纲：摄氏度；“pH”量纲：无；“EC”量纲：μs/cm；“电阻率”量纲：欧姆；“矿化度”、“离子含量”量纲：毫克/升；“同位素”量纲：‰。</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地下水位埋深自动监测：采用的是荷兰Eijkelkamp 公司的Mini Diver 探头，观测频率为30分钟一次。 水化学离子分析：野外采用HI98188型HANNA便携式防水EC/电阻率/TDS/盐度测定仪以及CyberScan PC300手提pH/EC测定仪对水样进行pH、EC、电阻率、TDS、盐度和温度测定。水样的室内水化学简分析在中国科学院地理科学与资源研究所理化分析中心完成，碳酸根及重碳酸根采用滴定法（0.01NH2SO4）实验分析，其他的阴阳离子分别利用电感耦合等离子体质谱仪（ICP-MS）和电感耦合等离子体光谱仪（ICP-OES）测定。 氢氧同位素分析：在中国科学院地理科学与资源研究所环境同位素实验室利用Finnigan MAT-253质谱仪对水样进行氢氧同位素分析。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本数据表是由专人根据记录本手工录入。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严格按照仪器操作规范进行观测和数据采集，并已经在相关学术期刊发表，对于所分析的水样通过阴阳离子平衡计算验证，其实验误差不超过5%。在加工生成数据表时，剔除了一些明显误差数据。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黑河流域下游地区（内蒙古额济纳旗）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820.0m-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1127.0m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 水质分析, 水位, 地下水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黑河流域下游地区（内蒙古额济纳旗）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王平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流域水文过程与绿洲化、荒漠化的相互作用及综合模拟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王平. 黑河流域下游地下水位埋深监测及水质分析数据集（2009-2013年）. 国家冰川冻土沙漠科学数据中心(http://www.ncdc.ac.cn), 2021. https://cstr.cn/CSTR:11738.11.ncdc.973Desert.2020.110.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