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山西省朔州市平朔矿区地质效应统计（2019年9月）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Geological Effect Statistics of Pingshuo Mining Area in Shuozhou City, Shanxi Province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踏勘结果显示平朔矿区因煤炭采掘活动而引发的地质效应点共172个，其中地面塌陷群共17处，边坡不稳定群8处，地裂缝196条，地质效应总面积654.77hm2。层次分析法能够较为准确地判别出地面塌陷影响因素的重要程度，并给出各个因素所占的权重。地面塌陷的影响因素包括人为因素和自然因素。结合平朔矿区的实际情况，选取人为因素（包括采空区规模，采深和采厚，采煤方法和顶板管理方法），自然因素（包括水文地质条件，构造应力，覆岩的结构与硬度煤层倾角，）两类影响因素进行分析。通过层次分析法和一致性检验得出平朔矿区的地面塌陷主要受采深采厚比、采空区规模和覆岩的结构与硬度三个方面控制，权重值分别为0.469、0.188和0.114。由此可以判断，平朔矿区地面塌陷主要控制因素为人为因素，国土资源部门和煤炭生产单位做生产规划时要着重考虑周边煤矿采空区的影响。   针对露井联采区井工矿掘进进度对露天边坡的影响为研究内容，通过FLAC3D程序，建立平朔矿区露井联采理想模型，本构模型为摩尔-库伦模型。根据各层岩土力学参数建立模型，模拟结果说明露天开采的作用下，边坡主要发生沉降变形，随着井工矿开采，逐渐形成采空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  与矿区工作人员协商获取，以及野外勘察。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  调研收集及模拟计算分析。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山西省朔州市平朔矿区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excel,gsz</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平朔矿区, 地面塌陷, 地质效应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山西省朔州市平朔矿区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吴晓丽. 山西省朔州市平朔矿区地质效应统计（2019年9月）. 国家冰川冻土沙漠科学数据中心(http://www.ncdc.ac.cn), 2022. https://cstr.cn/CSTR:11738.11.ncdc.UTCMW.db2119.2022.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