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山西省太原市人工湿地水培实验数据（2020年8月-10月）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of hydroponic culture of constructed wetland in Taiyuan, Shanxi Province (August October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10.12072/ncdc.UTCMW.db2145.2022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11738.11.ncdc.UTCMW.db2145.2022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芦苇、香蒲、三棱草、灯心草、黄花鸢尾、水葱为湿地植物，通过水培实验，研究不同湿地植物作用下老窑水中污染物质的变化规律。分析不同湿地植物中的污染物质积累情况，筛选出适宜修复酸性老窑水的湿地植物。   在室内条件下，称量重量相同（每个量杯150g）的不同植物，利用模拟的合成废水进行水培实验：2000 mL 的量杯，加入1000 mL合成废水，植物根部进入水体，标记水位刻度，每天加入 5 mL 1/5浓度的Hoagland营养液，不够刻度的用蒸馏水补充。每10天测定一次水体中元素（SO42-，Mn，Zn，Cd）的含量。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国家卫生部颁布的《生活饮用水标准检验方法无机非金属指标》（GB/T5750.5-2006），采用铬酸钡分光光度法（热法）测定SO42-的浓度。根据国家卫生部颁布的《生活饮用水标准检验方法无机金属指标》（GB/T5750.6-2006），采用原子吸收分光光度计对溶液中金属离子进行测定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2020/08/10-2020/10/09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水培实验, 人工湿地, 酸性老窑水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张永波. 山西省太原市人工湿地水培实验数据（2020年8月-10月）. 国家冰川冻土沙漠科学数据中心(http://www.ncdc.ac.cn), 2022. https://cstr.cn/CSTR:11738.11.ncdc.UTCMW.db2145.2022.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