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Ecological hydrological remote sensing test: hydrometeorological observation network data set (vortex correlator-2013 at bajitan Gobi 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10.12072/ncdc.Westdc.db0016.2020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eddy related observation data of bajitan Gobi station in the middle reaches of Heihe hydrometeorological observation network from September 18, 2012 to December 31, 2013 The station is located in Zhangye City, Gansu Province, with Gobi as its underlying surface. The longitude and latitude of the observation point are 100.30420e, 38.91496n and 1562.00m above sea level. The frame height of eddy correlator is 4.6m, the sampling frequency is 10Hz, the ultrasonic direction is due north, and the distance between ultrasonic anemometer and CO2 / H2O analyzer is 15cm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published observation data include: date / time, wind direction WDIR (°), horizontal wind speed wnd (M / s), standard deviation of lateral wind speed STD_ Uy (M / s), ultrasonic virtual temperature TV (℃), water vapor density H2O (g / m3), carbon dioxide concentration CO2 (mg / m3), friction velocity ustar (M / s), stability Z / L (dimensionless), sensible heat flux HS (w / m2), latent heat flux Le (w / m2), carbon dioxide flux FC (mg / (M2S)), quality identification QA of sensible heat flux_ HS, quality identification of latent heat flux QA_ Le, quality identification QA of carbon dioxide flux_ Fc。 The quality identification of sensible heat, latent heat and carbon dioxide flux is divided into three levels (quality identification 0:（ Δ st &lt; 30, ITC&lt; 30）; 1: （ Δ st &lt; 100, ITC&lt; 100）; The rest are 2)  The meaning of data time, for example, 0:30 represents the average of 0:00-0:30; The data is stored in *. XLS format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observation data of eddy correlator is 10Hz, and the released data is the 30 minute data processed by edire software. The main processing steps include:  Field value elimination, delay time correction, coordinate rotation (quadratic coordinate rotation), frequency response correction, ultrasonic virtual temperature correction and density (WPL) correction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 At the same time, the quality of each flux value is evaluated, mainly the atmospheric stability（ Δ St) and turbulence similarity characteristics (ITC). The 30 min flux value output by edire software is also screened:  （ 1) Eliminate the data in case of instrument error  （ 2) Eliminate the data 1H before and after precipitation  （ 3) Eliminate the data with deletion rate greater than 3% every 30min in the 10Hz original data  （ 4) Eliminate the observation data of weak turbulence at night (U * less than 0.1M / s). The average period of observation data is 30 minutes, 48 data a day, and the missing data is marked as - 6999   The suspicious data caused by instrument drift and other reasons are marked in red font. From May 22 to June 13, 2013, the internal battery of the collector was out of power, resulting in the loss of data during this period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time:2012/09/18-2013/12/31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Theme:Hydrometeorological observation network, Eddy correlator, CO2 flux, Latent heat flux, Sensible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experimental area in the middle reaches,  Gobi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 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Heihe River Ecological hydrological remote sensing test: hydrometeorological observation network data set (vortex correlator-2013 at bajitan Gobi station). National Cryosphere Desert Data Center(http://www.ncdc.ac.cn), 2021. https://cstr.cn/CSTR:11738.11.ncdc.Westdc.2020.704.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 (4): 1291-1306.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 (4): 1291-1306.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