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黑河生态水文遥感试验：黑河流域中游L波段机载微波辐射计数据集（2012年7月26日）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(July 26,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26日获取，地点在黑河中游地区。其中L波段频率为1.4GHz，天顶角观测，V极化与H极化信息；飞机9:10（北京时间，下同）从张掖机场起飞，13:10降落。飞行历时4.5小时。在观测期间，飞行高度2300m左右，飞行速度220-250km/hr左右。   原始数据分为两部分，分别为微波辐射计数据和地理位置KMZ数据。微波辐射计数据包括V极化与H极化两个数据文件，分辨率700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  其中L波段频率为1.4GHz，天顶角观测，V极化与H极化信息；飞机9:10（北京时间，下同）从张掖机场起飞，13:10降落。飞行历时4.5小时。在观测期间，飞行高度2300m左右，飞行速度220-250km/hr左右。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  原始数据分为两部分，分别为微波辐射计数据和地理位置KMZ数据。微波辐射计数据包括V极化与H极化两个数据文件，分辨率700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2012/07/26-2012/07/27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PLMR, 机载微波辐射计, 航空遥感,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黑河生态水文遥感试验：黑河流域中游L波段机载微波辐射计数据集（2012年7月26日）. 国家冰川冻土沙漠科学数据中心(http://www.ncdc.ac.cn), 2021. https://cstr.cn/CSTR:11738.11.ncdc.NIEER.2021.1880.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