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全球事件驱动型泥石流拦截坝数据集（1800-2023年）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event driven debris flow interception dam dataset (1800-2023)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10.5281/zenodo.14766647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11738.11.NCDC.ZENODO.DB6893.2025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6个类别和38个属性，详细描述了DFBD事件。该数据集记录了基本信息（位置、形成日期等）、坝体特征（高度、长度、体积等）、湖泊特征（面积、容量、长度）、泥石流特征（速度、流量、体积等）、溃坝特征（峰值流量、人员伤亡等）以及气候特征（降水量和温度）数据集表明，DFBDs具有不稳定性、完全堵塞和漫溢失效等关键特征。尤其在中国，此类水坝的数量显著增加，共有15%的河道出现反复泥石流，导致的DFBDs占所有DFBDs的35%。进一步分析表明，在DFBD稳定性评估中，应优先使用Ls（AHV）模型，其次为DBI模型。与其他障碍坝数据集相比，本数据集更具针对性，强调对原始数据的审查，并强调术语和概念（即堵塞模式和稳定性）的统一，以确保数据的一致性和准确性。本研究中的数据集和结果可能有助于加深对DFBD形成、分布和演化的理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数据来源共计 2519 个，主要包括同行评审的科学文献、政府机构发布的数据、专业会议论文集和权威新闻媒体的报道。以下是最相关的 DFBD 清单和数据集：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首先，对 DFBD 事件进行了全面搜索;其次，审查并验证了关键数据;最后，进行了数据补充。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 Google 地球严格审查和验证，数据信息良好。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DFBD,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1800-2023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胡凯衡. 全球事件驱动型泥石流拦截坝数据集（1800-2023年）. 国家冰川冻土沙漠科学数据中心(http://www.ncdc.ac.cn), 2025. https://cstr.cn/CSTR:11738.11.NCDC.ZENODO.DB6893.2025.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 H, Hu K, Liu S, Zhang X, Li H, Zhang Q, Ning L, Gouli MR, Li P, Yang A, Zhao P, Liu J, Wei L. A worldwide event-based debris flow barrier dam dataset from 1800 to 2023[J/OL]. Earth Syst. Sci. Data, 2025-04-15, 17(4): 1573-1593. DOI: 10.5194/essd-17-1573-2025.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