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黑河生态水文遥感试验：水文气象观测网数据集（大满超级站气象要素梯度观测系统-2014）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Daman superstation,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非土壤部分数据（风速、风向、空气温湿度、气压、降水量、四分量辐射、地表辐射温度、光合有效辐射）由于数据采集器的原因，在2014.6.20-6.27之间数据缺失；3m风速和风向在2014.1.17-1.21和2014.2.10-3.2之间由于传感器的问题，数据缺失；5m风速和风向在2014.2.10-3.2之间由于传感器的问题，数据缺失；土壤温度在2014.6.10-6.12之间由于数据采集器的问题，数据缺失；（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2014/01/16-2015/01/15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黑河生态水文遥感试验：水文气象观测网数据集（大满超级站气象要素梯度观测系统-2014）.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