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黑河生态水文遥感试验：水文气象观测网数据集（4号点-乌靖桥径流观测数据-2013）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(No.4 runoff observation system of Wujing bridge on the Heihe River,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6月13日至11月24日，2013年9月6日至2013年12月31日的黑河中游径流加密观测中4号点的河流水位和流速观测数据。观测点位于甘肃省张掖市靖安乡上堡村黑河桥，河床为砂砾石，断面不稳定。观测点的经纬度是N39°03'53.23"，E100°25'59.31"，海拔1431米，河道宽度58米。前期水位观测采用HOBO压力式水位计，采集频率30分钟；后期采用采用SR50超声测距仪，采集频率30分钟。数据说明包括以下部分： 水位的观测频率30分钟，单位（cm）；数据涵盖时间段2012年6月14日-2012年8月10日，2013年9月6日-2013年12月31日；流量观测，单位（m3）；按照不同水位监测流量，获取水位流量曲线，依托水位过程观测获得径流量变化过程。缺值数据统一采用字符串-6999表示。 水文气象网或站点信息请参考Li et al. (2013)，观测数据处理请参考He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2012/06/14-2013/12/31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黑河流域,中游人工绿洲试验区,4号点乌靖桥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564.5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4326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地表水, 水文断面, 径流, 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4号点乌靖桥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何晓波,刘绍民,李新,徐自为. 黑河生态水文遥感试验：水文气象观测网数据集（4号点-乌靖桥径流观测数据-2013）.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