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塔里木河源流未来各季节降水量数据集（2021-2080年）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future seasonal precipitation in the source stream of Tarim River (2021-2080)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10.12072/ncdc.XBSAQ.db2211.2022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11738.11.ncdc.XBSAQ.db2211.2022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空中水资源基本理论，将大气中由特殊的边界层形成的次生环流锁定且具备发生相变转化为云和降水潜力的水物质定义为有效水汽，然后基于水汽辐合区开发有效水汽识别算法，并对区域可开发空中水资源（即有效水汽）的总量和空中水资源降水潜力进行评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  源数据为第五次耦合模式比较计划（CMIP5）中的新一代典型浓度排放路径情景（RCP4.5）的月值格点数据，下载地址为：https://esgf-node.llnl.gov/search/cmip5/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基于第五次耦合模式比较计划（CMIP5）中的新一代典型浓度排放路径情景（RCP4.5）月值格点数据，将空间分辨率统一为0.75°×0.75°。采用python统计分析库裁取研究区域内数据点，做区域平均得降水数据。之后进行季平均及年平均，得到区域内各级季节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严格按照相关方法和标准规范进行统计分析，数据质量良好。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塔里木河源流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塔里木河源流, 降水量, 未来情景（2021年-2080年）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2021 2080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塔里木河源流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43.36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73.50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90.54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田颖琳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钟德钰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2017YFC0404300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西北内陆区水资源安全保障技术集成与应用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钟德钰. 塔里木河源流未来各季节降水量数据集（2021-2080年）. 国家冰川冻土沙漠科学数据中心(http://www.ncdc.ac.cn), 2022. https://cstr.cn/CSTR:11738.11.ncdc.XBSAQ.db2211.2022.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