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2015-2019年黄河流域泥沙观测数据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Sediment Observation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10.12072/ncdc.YRiver.db0054.2021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2015～2019年黄河流域支流干流水文站检测的流沙量等泥沙观测数据。数据集为两个Excel文件：其一，干流控制水文站，记录了黄河流域重要控制水文站2015～2019年干流重要水文站各流域段年均含沙量的值；其二，支流重要控制水文站，记录了2015～2019年支流重要水文站各流域段年均含沙量的值。   2.属性信息：（1）河名：水文站所控制区域河流名称(仅存在于重要支流水文控制站中)；（2）水文控制站：黄河流域重要控制水文站；（3）控制流域面积：水文控制站所控制区域面积（单位:万km2）；（4）年均含沙量：水文站控制区域年均每立方米水中平均含沙量（单位:kg/m3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  2015～2019年黄河流域支流干流水文站检测的流沙量等泥沙观测数据。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  本数据集中数据主要来源于黄河网2015～2019年黄河泥沙公报，将数据整理成表格形式。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水文控制站, 干流, 支流, 年均含沙量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洮河,  黄埔川,  窟野河,  无定河,  延河,  泾河,  渭河,  北洛河,  汾河,  伊洛河,  沁河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2015-2019年黄河流域泥沙观测数据. 国家冰川冻土沙漠科学数据中心(http://www.ncdc.ac.cn), 2021. https://cstr.cn/CSTR:11738.11.ncdc.YRiver.2021.42.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