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黑河生态水文遥感试验：黑河流域中游核心试验区机载激光雷达DEM点云数据（2012年7月19日）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Airborne Lidar DEM point cloud data in the core test area in the middle reaches of Heihe River Basin (July 19,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上游的核心观测区域，利用运12飞机，搭载Leica公司ALS70,开展了lidar航空遥感飞行试验。ALS70激光波长为1064纳米，多次回波（1,2,3和末次）。中游地区飞行相对高度1500米（海拔高度2700米)，平均点云密度4点/平方米。通过参数检校、点云自动分类和人工编辑等步骤，最终形成DEM和DS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  2012年7月19日，在黑河中上游的核心观测区域，利用运12飞机，搭载Leica公司ALS70,开展了lidar航空遥感飞行试验。ALS70激光波长为1064纳米，多次回波（1,2,3和末次）。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  中游地区飞行相对高度1500米（海拔高度2700米)，平均点云密度4点/平方米。通过参数检校、点云自动分类和人工编辑等步骤，最终形成DEM和DSM数据产品。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2012/07/19-2012/07/19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遥感产品, DEM, 参数检校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闻建光. 黑河生态水文遥感试验：黑河流域中游核心试验区机载激光雷达DEM点云数据（2012年7月19日）. 国家冰川冻土沙漠科学数据中心(http://www.ncdc.ac.cn), 2021. https://cstr.cn/CSTR:11738.11.ncdc.NIEER.2021.40.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