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黑河生态水文遥感试验：黑河流域中游核心试验区机载激光雷达DEM点云数据（2012年7月19日）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Airborne Lidar DEM point cloud data in the core test area in the middle reaches of Heihe River Basin (July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中游地区飞行相对高度1500米（海拔高度2700米)，平均点云密度4点/平方米。通过参数检校、点云自动分类和人工编辑等步骤，最终形成DEM和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  中游地区飞行相对高度1500米（海拔高度2700米)，平均点云密度4点/平方米。通过参数检校、点云自动分类和人工编辑等步骤，最终形成DEM和DSM数据产品。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DEM, 参数检校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黑河生态水文遥感试验：黑河流域中游核心试验区机载激光雷达DEM点云数据（2012年7月19日）. 国家冰川冻土沙漠科学数据中心(http://www.ncdc.ac.cn), 2021. https://cstr.cn/CSTR:11738.11.ncdc.NIEER.2021.40.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