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2001-2010年黄土高塬沟壑区南小河沟流域径流泥沙观测数据集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Nanxiaohegou watershed in Loess Plateau Gully Region from 2001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10.12072/ncdc.HWXFZhan.db0046.2020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2001-2010年黄土高塬沟壑区南小河沟流域花果山水库出口、十八亩台、杨家沟及董庄沟，四个径流站径流泥沙观测数据，径流站的试验观测断面为巴歇尔量水堰、三角槽量水堰，主要观测要素包括南小河沟流域逐日平均流量数据、逐日平均含沙量数据、逐日平均输沙率数据、洪水水文要素摘录数据、逐次洪水测验成果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位观测：汛期、非汛期基流人工定时观测，非汛期基流采用2段制，即8时、20时各观测一次；汛期基流采用4段制，即2时、8时、14时、20时各观测一次，汛期时段6～9月。洪水期或者水位变化急剧期，在读取控制起涨、峰顶、落平和其它水位涨落重要转折点水位的前提下，大致按水位变化均匀布设测次，峰顶附近不少于3次，一般单峰不少于11次，落平后30min到1.0h观测一次，要求能测得各次峰、谷和完整的水位变化过程。 泥沙观测 ： 人工采用水边一点法取沙。洪水期取沙次数以能控制住含沙量变化过程为原则，水沙峰不一致或含沙量变化剧烈时，测次需适当增加。水样处理全部采用置换法处理。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（1）流量计算：用观测水位推算流量，十八亩台、花果山水库出口站计算公式为巴歇尔堰：Q=3.7H1.59，杨家沟三角槽量水堰：Q=Q=4.9H2.4，董庄沟三角 槽量水堰：Q=Q=4.8H2.55 Q:流量，单位：m³/s;H:水位，单位：m。 （2）含沙量计算：p=ws/v*1000计算含沙量，p：实测含沙量，单位：kg/m³； v：水样容积，单位：cm³；ws：水样中干沙重，单位：g。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平均含沙量, 平均流量, 平均输沙率, 径流深, 侵蚀模数, 径流模数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南小河沟流域,  庆阳,  西峰区,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2001-2010年黄土高塬沟壑区南小河沟流域径流泥沙观测数据集. 国家冰川冻土沙漠科学数据中心(http://www.ncdc.ac.cn), 2021. https://cstr.cn/CSTR:11738.11.ncdc.HWXFZhan.2020.79.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