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祁连山综合观测网：黑河流域地表过程综合观测网（大满超级站宇宙射线观测系统-2021）</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Qilian Mountains integrated observatory network: Dataset of Heihe integrated observatory network (Cosmic-ray observation system of soil moisture of Daman Superstation, 2021)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其他</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  该数据集包含了2021年1月1日至2021年12月31日黑河流域地表过程综合观测网中游大满超级站宇宙射线观测系统数据。站点位于甘肃省张掖市大满灌区农田内，下垫面是玉米田。观测点的经纬度是100.372° E, 38.856° N，海拔1556m。仪器探头底部距地面0.5m，采样频率是1小时。 宇宙射线仪器的原始观测项目包括：电压Batt（V）、温度T（℃）、相对湿度RH（%）、气压P（hPa）、快中子数N1C（个/小时）、热中子数N2C（个/小时）、快中子采样时间N1ET（s）及热中子采样时间N2ET（s）。  发布的数据为经过处理计算后的数据，数据表头包括：Date Time（日期 时间）、P（气压 hPa）、N1C（快中子数 个/小时）、N1C_cor（气压订正的快中子数 个/小时）和VWC（土壤体积含水量 %）。  其处理的主要步骤包括：   1、数据筛选（数据筛选共四条标准）：  （1）剔除电压小于和等于11.8伏特的数据；  （2）剔除空气相对湿度大于和等于80%的数据；  （3）剔除采样时间间隔不在60±1分钟内的数据；  （4） 剔除快中子数较前后一小时变化大于200的数据。剔除及缺失数据用-6999补充。   2、气压订正：根据仪器说明手册中提到的快中子气压订正公式，对原始数据进行气压订正，得到订正后的快中子数N1C_cor。  3、仪器率定：在计算土壤水分的过程中需要对计算公式中的N0进行率定。N0为土壤干燥条件下的快中子数，通常使用测量源区内的土样得到实测土壤水分（或者通过比较密集的土壤水分无线传感器获取）θm（Zreda et al. 2012）和对应时间段内的快中子校正数据N，再通过公式反求得到N0。 黑河综合观测网或站点信息请参考Liu et al. (2018)，观测数据处理请参考Zhu et al. (2015)。</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2021/01/01-2021/12/31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黑河流域,中游人工绿洲试验区,大满超级站 </w:t>
      </w:r>
    </w:p>
    <w:p w14:paraId="040B3BB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海拔</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1556.0m-</w:t>
      </w:r>
      <w:proofErr w:type="gramEnd"/>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1556.0m</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483.8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水文, 能见度, 宇宙射线</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2021</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黑河流域,  中游人工绿洲试验区,  大满超级站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100.37</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38.86</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朱忠礼,  徐自为,  任志国,  谭俊磊,  张阳,  李新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朱忠礼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李新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泛第三极环境变化与绿色丝绸之路建设</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刘绍民,车涛,朱忠礼,徐自为,任志国,谭俊磊,张阳,李新. 祁连山综合观测网：黑河流域地表过程综合观测网（大满超级站宇宙射线观测系统-2021）.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Xu Ziwei, Che Tao, Li Xin, Xu Tongren, Ren Zhiguo, Zhang Yang, Tan Junlei, Song Lisheng, Zhou Ji, Zhu Zhongli, Yang Xiaofan, Liu Rui, Ma Yanfei. A dataset of energy, water vapor, and carbon exchange observations in oasis–desert areas from 2012 to 2021 in a typical endorheic basin[J/OL]. Earth System Science Data, 2023, 15: 4959-4981. DOI: 10.5194/essd-15-4959-2023.</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