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甘肃河西地区荒漠植物种群繁殖对策的研究项目的汇交数据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confluence data of the research project on the reproductive strategies of desert plant population in Hexi region of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甘肃河西地区荒漠植物种群繁殖对策的研究项目属于国家自然科学基金“中国西部环境与生态科学”重大研究计划，负责人为兰州大学安黎哲教授，项目运行时间为2004.1-2007.12。 该项目汇交数据： 超干保存对种子的影响 该数据为Word格式，里边包含很多分析图，对霸王种子和黄花补血草种子分别采用45℃、室温和15℃保存下的活力变化对比研究，分别采用缓湿处理、人工老化和超干处理对电导率和种子生理活性指标等影响的对比研究。具体如下： 45℃保存霸王种子活力变化 图1 霸王种子保存在45℃的发芽率（%） 图2 霸王种子保存在45℃的发芽指数 图3 霸王种子保存在45℃的活力指数 室温保存霸王种子活力变化 图4 霸王种子保存在室温的发芽率（%） 图5 霸王种子保存在室温的发芽指数 图6 霸王种子保存在室温的活力指数 15℃保存霸王种子活力变化 图7 霸王种子保存在15℃的发芽率（%） 图8 霸王种子保存在15℃的发芽指数 图9 霸王种子保存在15℃的活力指数 45℃保存黄花补血草种子活力变化 图10 黄花补血草种子保存在45℃的发芽率（%） 图11 黄花补血草种子保存在45℃的发芽指数 图12 黄花补血草种子保存在45℃的活力指数 室温保存黄花补血草种子活力变化 图13 黄花补血草种子保存在室温的发芽率（%） 图14 黄花补血草种子保存在室温的发芽指数 图15 黄花补血草种子保存在室温的活力指数 15℃保存黄花补血草种子活力变化 图16 黄花补血草种子保存在15℃的发芽率（%） 图17 黄花补血草种子保存在15℃的发芽指数 图18 黄花补血草种子保存在15℃的活力指数 缓湿处理对种子相对电导率的影响 图28 霸王种子未经缓湿处理相对电导率的变化 图29 霸王种子经缓湿处理相对电导率的变化 图31 黄花补血草种子经缓湿处理相对电导率的变化 人工老化处理对霸王种子的影响 图34 人工老化处理对霸王种子发芽率的影响 图35 人工老化处理对霸王种子活力指数的影响 图36 人工老化处理对霸王种子相对电导率的影响 人工老化处理对黄花补血草种子的影响 图37 人工老化处理对黄花补血草种子发芽率的影响 图38 人工老化处理对黄花补血草种子活力指数的影响 图39 人工老化处理对黄花补血草种子相对电导率的影响 人工老化处理15天后对种子醛类物质含量的影响 图52 人工老化处理15天后对霸王种子醛类物质含量的影响 图53 人工老化处理15天后对黄花补血草种子醛类物质含量的影响 超干处理对种子生理活性指标的影响 表31 超干处理对霸王种子生理活性指标的影响 表32 超干处理对黄花补血草种子生理活性指标的影响 2.荒漠植物种皮微形态结构特征 （包括实验条件、种皮微结构电镜图片及分析 47种植物分布，种属，物种代码，种子长轴，短轴长度及重量列表、种皮元素成分表）word文档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甘肃省河西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超干保存, 种皮微形态结构, 种子, 荒漠植物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安黎哲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安黎哲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安黎哲. 甘肃河西地区荒漠植物种群繁殖对策的研究项目的汇交数据. 国家冰川冻土沙漠科学数据中心(http://www.ncdc.ac.cn), 2020. https://cstr.cn/CSTR:11738.11.ncdc.Westdc.2020.419.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