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西北地区90m分辨率土壤有机碳密度（0~100cm）数据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90m resolution soil organic carbon density (0-100cm) data in northwest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西北地区90m分辨率土壤有机碳密度（0~100cm）数据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本数据集的制作共使用1490个采样点土壤实测数据，数据主要来源如下：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DSM）方法和基于瓦片结构的运算，模拟了西北地区0~100 cm土层30m分辨率土壤有机碳密度空间分布。预测方法主要是基于机器学习中的极端梯度提升算法（XGBoost，eXtreme Gradient Boosting），环境协变量数据包括：Landsat8 OLI多光谱影像、Sentinel-1雷达影像、气温、降水、辐射、地形、植被指数、位置等栅格数据。 在R语言中构建数字土壤制图框架，为了减少内存占用量和提高计算速度，将整个西北地区划分为21个600km×500km的子区域（region），每个子区域内构建基于瓦片（瓦片大小：45km×45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经30次10折交叉验证表明，模型的RMSE和R2分别为6.15 kg/m2和 0.74。最终数据产品共分为21个子区域（region），mean和sd分别表示30次重复建模的均值和标准差，单位为kg/m2，表示0~100cm土层内单位面积上土壤有机碳的质量，各子区域合并后获得整个西北地区合土壤有机碳密度均值（mean）和标准差（sd），数据量63.70GB，采用bilinear法重采样至90m，数据量8.10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西北地区, 土壤有机碳密度, 30m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西北地区90m分辨率土壤有机碳密度（0~100cm）数据. 国家冰川冻土沙漠科学数据中心(http://www.ncdc.ac.cn), 2023. https://cstr.cn/CSTR:11738.11.ncdc.qlsst.db2690.2023.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 (11): 1101-1114.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 冯起，白光祖，李宗省等. 加快构建西北地区生态保护新格局[J]. 中国科学院院刊, 2022, 37, (10): 1457-1470.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 Yongge，Liu Wei，Feng Qi，et al. Effects of land use and land cover change on soil organic carbon storage in the Hexi Regions, Northwest China[J]. Journal of Environmental Management, 2022, 312:114911.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 Meng，Feng Qi，Qin Yanyan，et al. The role of topography in shaping the spatial patterns of soil organic carbon[J]. CATENA, 2019, 176: 296-305.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