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2022年甘青宁国家级重点治理区土壤侵蚀数据集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Ganqingning national key control area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10.12072/ncdc.hhstbc.db4039.2023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11738.11.NCDC.HHSTBC.DB4039.2023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甘青宁国家级重点治理区土壤侵蚀数据集包括青海省城东区、城中区、城西区、城北区、大通回族土族自治县、湟中县、湟源县、乐都县、平安县、民和回族土族自治县、互助土族自治县、化隆回族自治县、循化撒拉族自治县、尖扎县、贵德县，宁夏回族自治区同心县、原州区、西吉县、彭阳县、海原县甘肃省会宁县、安定区、永靖县、庄浪县、红古区、七里河区、东乡族自治县、武山县、榆中县、渭源县、康乐县、漳县、靖远县、西固区、积石山保安族东乡族撒拉族自治县、陇西县、广河县、临洮县、临夏市、临夏县、甘谷县、通渭县、安宁区、秦安县、和政县、麦积区、秦州区、城关区48个县2022年土壤侵蚀统计表和土壤侵蚀图，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甘青宁国家级重点治理区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84.4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土壤侵蚀统计表，不同情况不同程度侵蚀统计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甘青宁国家级重点治理区：青海省、宁夏回族自治区、甘肃省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2022年甘青宁国家级重点治理区土壤侵蚀数据集. 国家冰川冻土沙漠科学数据中心(http://www.ncdc.ac.cn), 2023. https://cstr.cn/CSTR:11738.11.NCDC.HHSTBC.DB4039.2023.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