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甘肃省1:50万基础自然灾害空间数据集（2008年）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Gansu Province 1:500000 Basic Natural Disaster Spatial Dataset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10.12072/ncdc.westdc.db3887.2023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11738.11.ncdc.Westdc.2020.796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数据集主要包括甘肃省地震灾害指标：甘肃省2008年地震动反应谱特征周期图，甘肃省2008年地震动峰值加速区划图。 比例尺为 1:50万 字段1：地震动峰值加速区划 数据类型：浮点型（50） 字段2：地震动反应谱特征周期 数据类型：浮点型（50）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甘肃省地震灾害专题图，其他参考资料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利用GIS，ENVI等遥感软件，对所需影像进行精纠正然后经过数字化，严格按照10万比例尺所需提取、整理和修编空间数据和属性数据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扫描专题图，经过精校正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灾害, 地震动峰值加速区划, 地震动反应谱特征周期, 地震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甘肃省1:50万基础自然灾害空间数据集（2008年）. 国家冰川冻土沙漠科学数据中心(http://www.ncdc.ac.cn), 2020. https://cstr.cn/CSTR:11738.11.ncdc.Westdc.2020.796.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