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黑河生态水文遥感试验：黑河流域中游核心试验区植被高度产品（2012年7月19日）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vegetation height products in the core test area in the middle reaches of Heihe River Basin (July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  2012年7月19日，在黑河中游的核心试验区获取了机载激光LIDAR数据，可以提供高空间分辨率（米级）和高精度（20cm)的地表高程信息。 通过对机载激光雷达数据处理分别生成了DEM，DSM和点云密度图，在此基础上将DSM与DEM直接相减，得到黑河流域中游核心试验区植被高度产品，产品总体精度为88%。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  机载激光LIDAR数据，可以提供高空间分辨率（米级）和高精度（20cm)的地表高程信息。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  通过对机载激光雷达数据处理分别生成了DEM，DSM和点云密度图，在此基础上将DSM与DEM直接相减，得到黑河流域中游核心试验区植被高度产品，产品总体精度为88%。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生态遥感产品, 植被高度产品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黑河生态水文遥感试验：黑河流域中游核心试验区植被高度产品（2012年7月19日）. 国家冰川冻土沙漠科学数据中心(http://www.ncdc.ac.cn), 2021. https://cstr.cn/CSTR:11738.11.NCDC.NIEER.DB2856.2023.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