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10,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10日获取，地点在黑河中游地区。其中L波段频率为1.4GHz，天顶角观测，V极化与H极化信息；飞机10:30（北京时间，下同）从张掖机场起飞，15:30降落。飞行历时5小时。在观测期间，飞行高度2500m左右，飞行速度220-250km/hr左右。   原始数据分为两部分，分别为微波辐射计数据和地理位置KMZ数据。微波辐射计数据包括V极化与H极化两个数据文件，分辨率750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  其中L波段频率为1.4GHz，天顶角观测，V极化与H极化信息；飞机10:30（北京时间，下同）从张掖机场起飞，15:30降落。飞行历时5小时。在观测期间，飞行高度2500m左右，飞行速度220-250km/hr左右。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  原始数据分为两部分，分别为微波辐射计数据和地理位置KMZ数据。微波辐射计数据包括V极化与H极化两个数据文件，分辨率750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2012/07/10-2012/07/11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PLMR, 机载微波辐射计,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黑河生态水文遥感试验：黑河流域中游L波段机载微波辐射计数据集（2012年7月10日）. 国家冰川冻土沙漠科学数据中心(http://www.ncdc.ac.cn), 2021. https://cstr.cn/CSTR:11738.11.ncdc.NIEER.2021.1870.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