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L-band airborne microwave radiometer data set in the middle reaches of Heihe River Basin (July 10,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obtained by L-band airborne microwave radiometer on July 10, 2012 in the middle reaches of Heihe River. The L-band frequency is 1.4GHz, zenith angle observation, V polarization and H polarization information; The plane took off from Zhangye airport at 10:30 (Beijing time, the same below) and landed at 15:30. The flight lasted five hours. During the observation period, the flight altitude is about 2500m and the flight speed is about 220-250km / hr. The original data is divided into two parts: microwave radiometer data and geographic location KMZ data. Microwave radiometer data includes two data files of V polarization and H polarization, with a resolution of 750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L-band frequency is 1.4GHz, zenith angle observation, V polarization and H polarization information; The plane took off from Zhangye airport at 10:30 (Beijing time, the same below) and landed at 15:30. The flight lasted five hours. During the observation period, the flight altitude is about 2500m and the flight speed is about 220-250km / hr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is divided into two parts: microwave radiometer data and geographic location KMZ data. Microwave radiometer data includes two data files of V polarization and H polarization, with a resolution of 750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time:2012/07/10-2012/07/11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Theme:Airborne remote sensing, plmr, airborne microwave radiometer,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contributors:DaiLiyun,  Che Tao,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DaiLiyun, Che Tao, LI Xin. Heihe River eco hydrological remote sensing experiment: L-band airborne microwave radiometer data set in the middle reaches of Heihe River Basin (July 10, 2012). National Cryosphere Desert Data Center(http://www.ncdc.ac.cn), 2021. https://cstr.cn/CSTR:11738.11.ncdc.NIEER.2021.1870.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