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巴音河流域高时空分辨率叶面积指数（LAI）数据集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Bayin River Basin High Spatiotemporal Resolution Leaf Area Index (LAI)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10.12072/ncdc.NIEER.db0119.2021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11738.11.ncdc.NIEER.2021.1972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  本研究基于2014-2018年GLASS LAI、MOD13A1、MYD13A1、Landsat7-ETM+、Landsat 8-OLI数据，通过ESTARFM-IB方式获取时间连续的8d/30m分辨率 LAI，再结合分段线性内插得到1d/30m LAI。   数据命名方式：yyyymmdd，yyyy表示为年份，mm表示为月份，dd表示为日。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  数据来源于GLASS LAI、MOD13A1、MYD13A1、Landsat7-ETM+、Landsat 8-OLI。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  （1）建立GLASS LAI与MOD13A1、MYD13A1 NDVI线性关系：基于2014-2018年GLASS LAI、MOD13A1、MYD13A1 NDVI的每一景影像，选取对应时间的样本点，提取样本点对应的像元值，通过这些像元值在30m尺度上建立LAI与NDVI线性关系LAI-NDVI；   （2）利用预处理后Landsat 7-ETM+、8-OLI的红、近红波段计算Landsat NDVI；   （3）将Landsat NDVI作为变量输入到LAI-NDVI线性关系中得到Landsat LAI；   （4）将3期GLASS LAI和2期Landsat LAI输入ESTARFM 模型中，融合得到8d/30m时空分辨率的ESTARFM-LAI；   （5）分段线性内插8d/30mLAI得到1d/30m的叶面积指数。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  GLASS LAI较其他遥感LAI产品具有较高精度和数据完整性，不确定性较低，认为GLASS LAI准确性较高。故将本研究得到的高时空分辨率LAI（1d/30m）数据集与GLASS LAI产品的时空特征进行对比，以验证数据集精度。高时空分辨率LAI较原始GLASS LAI展示了更多空间细节（如细小河谷），轮廓与纹理特征更加明显，地物的边界更为清晰。高时空分辨率LAI很好地反映了不同季节，LAI值在空间上随着植物生长周期而动态变化，表现为研究区LAI值冬季最低(12月、1月、2月)-春季上升(3月、4月、5月)-夏季最高(6月、7月、8月)-秋季下降(9月、10月、11月)，这种变化特征在植被覆盖较高的研究区东部最为明显。高时空分辨率LAI与原始GLASS LAI的月平均LAI值和8日平均LAI值存在显著的线性关系。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2014/01/01-2018/12/27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巴音河流域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3047.0m-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5234.0m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叶面积指数, LAI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  巴音河流域,  德令哈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98.03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96.72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傅笛,  金鑫,  金彦香,  毛旭锋,  翟婧雅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傅笛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傅笛, 金鑫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41801094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基于模型改进的高寒内陆河流域地下水补排关系研究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2021-ZJ-705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基于模型改进的柴达木盆地植被恢复的土壤水资源响应研究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傅笛,金鑫,金彦香,毛旭锋,翟婧雅. 巴音河流域高时空分辨率叶面积指数（LAI）数据集. 国家冰川冻土沙漠科学数据中心(http://www.ncdc.ac.cn), 2021. https://cstr.cn/CSTR:11738.11.ncdc.NIEER.2021.1972.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