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乌鲁木齐河源区消融期末雪线高度数据（2002-2022年）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Final Snowline Height Data of Urumqi River Source Area Melting Period (2002-2022)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10.12072/ncdc.tianshan.db7116.2026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11738.11.NCDC.TIANSHAN.DB7116.2026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  本数据集利用消融期末（每年7月20日-9月20日）Landsat影像，结合ArcGIS、ENVI软件和Google Earth影像，基于积雪和裸冰反照率值差异显著的特性以及遥感反演的整条冰川范围的反照率果，提取了天山乌鲁木齐河源区7条冰川2002-2022年消融期末的雪线高度数据（单位：m）。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Landsat陆地卫星影像数据   从美国地质调查局网站(https://www.usgs.gov/)和地理空间数据云(http://www.gscloud.cn/)下载。   2. ASTER GDEM V3数据    空间分辨率为30米，下载地址 https://lpdaac.usgs.gov/products/astgtmv003/。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遥感数据预处理：通过辐射定标，大气校正、地形校正、BRDF校正以及窄-宽波段转换的方法反演获得冰川表面反照率。   2. 雪线高度识别：利用冰川区DEM和遥感反演反照率结果，以50 m等高线间隔计算冰川中流线（中流线附近7个像元，约210 m范围）附近各海拔带的反照率值、标准差，得到中流线上反照率随海拔的变化曲线。曲线上标准差最大点表明该海拔带内冰面类型差异最大，为积雪区与裸冰区的过渡带，其反照率值记为α。随着海拔的升高，自该海拔带以上的区域为积雪区，以下为裸冰区。因此，将α作为雪线提取的阈值，将冰川表面划分为积雪区和裸冰区，积雪区下界即为雪线。但是，冰川雪线高度不一定沿等高线规则分布，很可能穿越几条等高线。在此，根据5 m间隔提取的等高线，取该线最邻近的等高线或者最邻近等高线的平均值作为最终雪线高度。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  数据精度：人工目视解译划定雪线高度与本研究提取的雪线高度差值在8-67米之间。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2002/07/01-2022/08/31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天山乌鲁木齐河源区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4600.0m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UTM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 消融期, 雪线高度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天山乌鲁木齐河源区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岳晓英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岳晓英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岳晓英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天山冰川数据资源体系整编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岳晓英. 乌鲁木齐河源区消融期末雪线高度数据（2002-2022年）. 国家冰川冻土沙漠科学数据中心(http://www.ncdc.ac.cn), 2026. https://cstr.cn/CSTR:11738.11.NCDC.TIANSHAN.DB7116.2026.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