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金昌市旅游资源坐标集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Coordinate set of tourism resources in Jinchang CityTourism ResourceDate of  Jinchang City, Gansu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10.12072/ncdc.tourism.db7309.2026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11738.11.NCDC.TOURISM.DB7309.2026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  本数据集基于2022-2024年甘肃省文化和旅游厅牵头的金昌市旅游资源普查工作，通过整合地方志、文物三普资料、各部门规划文本等 10 大类资料编制预目录，结合 GPS、无人机等设备开展实地核查外业实地采集，最终形成原始数据库。   数据集主要为矢量格式的金昌市旅游资源坐标集，包括所在地名称、资源单体名、地理坐标、主类型、亚类型、基本类型、等级、单体代码等字段，共1000多条数据。   该数据集系统整合多源资料并结合实地精准核查，全面收录金昌市全域旅游资源空间与属性信息，可为当地文旅规划、资源保护、开发利用与科学研究提供精细化、标准化的基础空间数据支撑。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  甘肃省旅游资源普查外业采集。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  （1）数据清洗：采用拉依达准则剔除坐标偏差过大、属性信息缺失的异常数据；对部分资源的缺失属性，通过查阅补充资料或开展二次核查进行填补。   （2）数据整合与转换：将跨部门、跨格式的数据整合为统一数据集；将资源经纬度坐标从 “度分秒” 格式转换为“十进制度” 格式，确保空间数据标准统一；对民俗活动描述等文本数据，进行关键词提取与结构化转换。   （3）数据分析：运用统计分析方法，梳理资源的类型结构与等级分布；运用 GIS 核密度分析方法，识别资源空间集聚特征；结合市场需求与交通条件，评估资源开发潜力。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  1.标准化数据清洗   （1）异常值剔除：采用拉依达准则（3σ），对 GPS 坐标偏差超过 5 米、资源评分超出合理区间的异常数据进行标记，经人工核实后剔除或修正。   （2）缺失值填补：对属性缺失的资源单体，优先通过查阅地方志、部门档案等资料填补；资料不全的，组织开展补充调查，确保核心字段完整率达 100%。   （3）逻辑错误修正：核查资源类型与特征描述的匹配性，例如 “地文景观类” 资源的特征描述中若出现 “古建筑” 等表述，需重新判定资源类型，修正逻辑矛盾。   2.多维度一致性校验   （1）跨部门数据一致性校验：对比普查数据与文物局、自然资源局的档案数据，统一资源名称、坐标、保护级别等关键信息，确保跨部门数据一致率≥95%。   （2）跨区域数据一致性校验：组织永昌县、金川区普查人员交叉审核，统一资源类型判定标准与等级评分规则，避免同一类型资源在不同区域出现 “同物异名” 或 “同名异物” 的问题。   （3）数据格式一致性校验：将所有空间数据的坐标格式统一转换为十进制度，非结构化数据的命名规则统一为 “县区 - 乡镇 - 资源编号 - 资源名称”，确保数据格式兼容。   3.分级专家评审   （1）优良级资源重点评审：对三级及以上优良级资源，组建由文旅、地理、文物等领域专家组成的评审组，采用 “盲评 + 现场踏勘” 的方式，复核资源等级判定结果，确保等级评价符合率≥97%。   （2）普通级资源抽样评审：对一级、二级普通级资源，按 10% 的比例抽样评审，重点核查类型判定准确性，抽样合格率需≥98%。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甘肃省,金昌市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3796.0m-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1320.0m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97.5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Asia_North_Lambert_Conformal_Conic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金昌市, 旅游资源点, 旅游资源单体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金昌市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102.72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许波. 金昌市旅游资源坐标集. 国家冰川冻土沙漠科学数据中心(http://www.ncdc.ac.cn), 2026. https://cstr.cn/CSTR:11738.11.NCDC.TOURISM.DB7309.2026.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