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2018年子午岭-六盘山国家级水土流失重点预防区土地利用统计表数据集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land use statistical table of Ziwuling Liupanshan national key prevention area of soil erosion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10.12072/ncdc.HHSTBC.db0076.2021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11738.11.ncdc.HHSTBC.2020.238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子午岭-六盘山国家级水土流失重点预防区土地利用统计表数据集包括陕西省耀州区、王益区、印台区、宜君县、陈仓区、陇县、千阳县、麟游县、彬县、长武县、旬邑县、淳化县、甘泉县、富县、洛川县、黄龙县、黄陵县，甘肃省清水县、张家川、崆峒区、崇信县、华亭县、静宁县、正宁县，宁夏回族自治区隆德县、泾源县2018年的土地利用统计表，基于空间分辨率优于16m的卫星遥感影像加工获得，保存格式为xlsx，数据命名采用“所属重点治理区＋行政区＋年份＋土地利用统计表”的形式，如“××重点治理区××县××年土地利用统计表”。土地利用的分类系统包括8个一级类、25个二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土地利用遥感影像数据源为资源三号和高分一号卫星影像，从水利部信息中心获取。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子午岭-六盘山国家级水土流失重点预防区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471.0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子午岭-六盘山国家级水土流失重点预防区，陕西省，甘肃省，宁夏回族自治区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2018年子午岭-六盘山国家级水土流失重点预防区土地利用统计表数据集. 国家冰川冻土沙漠科学数据中心(http://www.ncdc.ac.cn), 2021. https://cstr.cn/CSTR:11738.11.ncdc.HHSTBC.2020.238.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