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黑河中下游干旱区植物叶片表皮微形态特征</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Micromorphological characteristics of plant leaf epidermis in arid area of middle and lower reaches of Heihe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10.12072/ncdc.nieer.db3093.2023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黑河流域中下游干旱区建群种植物叶片表皮微形态结构特征。内含三个文件干旱区植物采样表.zip、采样材料及其分布.doc、黑河中下游干旱区植物叶片表皮微形态特征.rar，主要监测指标有：黑河中下游干旱区植物叶片表皮微形态特征矢量数据、采样材料及其分布（科名Branch name、种名Species nam、拉丁名Latin name、编号采样点 经纬度Longitude Latitude、海拔（米）Elevation（m） 生长型Growth form）及其他。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植物材料编号与采样表中的编号一致。参照采样表编号确定材料及其分布位置。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多样植物采样，分布位置归类。</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2012/01/02-2013/01/16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叶片表皮微形态, 植物, 采样值</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中下游干旱区,  黑河流域,  黑河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刘玉冰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刘玉冰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刘玉冰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刘玉冰. 黑河中下游干旱区植物叶片表皮微形态特征. 国家冰川冻土沙漠科学数据中心(http://www.ncdc.ac.cn), 2021. https://cstr.cn/CSTR:11738.11.ncdc.NIEER.2021.1957.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